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228A0" w14:textId="69C59D15" w:rsidR="003C284E" w:rsidRDefault="00216566">
      <w:pPr>
        <w:jc w:val="center"/>
        <w:rPr>
          <w:b/>
          <w:bCs/>
        </w:rPr>
      </w:pPr>
      <w:r w:rsidRPr="00216566">
        <w:rPr>
          <w:b/>
          <w:bCs/>
          <w:sz w:val="32"/>
          <w:szCs w:val="32"/>
          <w:lang w:val="id-ID"/>
        </w:rPr>
        <w:t>Barriers to Implementing a Public Library in Rural Areas in South Africa</w:t>
      </w:r>
    </w:p>
    <w:p w14:paraId="793D4FBF" w14:textId="77777777" w:rsidR="003C284E" w:rsidRDefault="003C284E">
      <w:pPr>
        <w:jc w:val="center"/>
        <w:rPr>
          <w:b/>
          <w:bCs/>
        </w:rPr>
      </w:pPr>
    </w:p>
    <w:p w14:paraId="78D578FA" w14:textId="191FAF94" w:rsidR="00216566" w:rsidRDefault="00216566">
      <w:pPr>
        <w:jc w:val="center"/>
        <w:rPr>
          <w:b/>
          <w:bCs/>
        </w:rPr>
      </w:pPr>
      <w:bookmarkStart w:id="0" w:name="_heading=h.30j0zll" w:colFirst="0" w:colLast="0"/>
      <w:bookmarkEnd w:id="0"/>
      <w:r w:rsidRPr="00216566">
        <w:rPr>
          <w:b/>
          <w:bCs/>
        </w:rPr>
        <w:t>Dickson Mdhlalose</w:t>
      </w:r>
      <w:r w:rsidRPr="00216566">
        <w:rPr>
          <w:b/>
          <w:bCs/>
          <w:vertAlign w:val="superscript"/>
        </w:rPr>
        <w:t>1</w:t>
      </w:r>
      <w:r w:rsidRPr="00216566">
        <w:rPr>
          <w:b/>
          <w:bCs/>
        </w:rPr>
        <w:t xml:space="preserve">, </w:t>
      </w:r>
      <w:proofErr w:type="spellStart"/>
      <w:r w:rsidRPr="00216566">
        <w:rPr>
          <w:b/>
          <w:bCs/>
        </w:rPr>
        <w:t>Sedume</w:t>
      </w:r>
      <w:proofErr w:type="spellEnd"/>
      <w:r w:rsidRPr="00216566">
        <w:rPr>
          <w:b/>
          <w:bCs/>
        </w:rPr>
        <w:t xml:space="preserve"> Mashilo</w:t>
      </w:r>
      <w:r w:rsidRPr="00216566">
        <w:rPr>
          <w:b/>
          <w:bCs/>
          <w:vertAlign w:val="superscript"/>
        </w:rPr>
        <w:t>2</w:t>
      </w:r>
      <w:r w:rsidRPr="00216566">
        <w:rPr>
          <w:b/>
          <w:bCs/>
        </w:rPr>
        <w:t xml:space="preserve"> </w:t>
      </w:r>
    </w:p>
    <w:p w14:paraId="7F2E078E" w14:textId="739D0251" w:rsidR="00216566" w:rsidRPr="00216566" w:rsidRDefault="00216566" w:rsidP="00216566">
      <w:pPr>
        <w:jc w:val="center"/>
        <w:rPr>
          <w:sz w:val="16"/>
          <w:szCs w:val="16"/>
        </w:rPr>
      </w:pPr>
      <w:r w:rsidRPr="00216566">
        <w:rPr>
          <w:sz w:val="16"/>
          <w:szCs w:val="16"/>
          <w:vertAlign w:val="superscript"/>
        </w:rPr>
        <w:t>1</w:t>
      </w:r>
      <w:r w:rsidR="0072257F">
        <w:rPr>
          <w:sz w:val="16"/>
          <w:szCs w:val="16"/>
          <w:vertAlign w:val="superscript"/>
        </w:rPr>
        <w:t xml:space="preserve"> </w:t>
      </w:r>
      <w:r w:rsidRPr="00216566">
        <w:rPr>
          <w:sz w:val="16"/>
          <w:szCs w:val="16"/>
        </w:rPr>
        <w:t>Department of Information and Communication Technology, National Electronic Media Institute of South Africa, Johannesburg, South Africa</w:t>
      </w:r>
      <w:r w:rsidR="0072257F">
        <w:rPr>
          <w:sz w:val="16"/>
          <w:szCs w:val="16"/>
        </w:rPr>
        <w:t>.</w:t>
      </w:r>
    </w:p>
    <w:p w14:paraId="1D911475" w14:textId="7129850D" w:rsidR="00216566" w:rsidRPr="00216566" w:rsidRDefault="00216566" w:rsidP="00216566">
      <w:pPr>
        <w:jc w:val="center"/>
        <w:rPr>
          <w:sz w:val="16"/>
          <w:szCs w:val="16"/>
        </w:rPr>
      </w:pPr>
      <w:r w:rsidRPr="00216566">
        <w:rPr>
          <w:sz w:val="16"/>
          <w:szCs w:val="16"/>
          <w:vertAlign w:val="superscript"/>
        </w:rPr>
        <w:t>2</w:t>
      </w:r>
      <w:r w:rsidR="00BD2E8E">
        <w:rPr>
          <w:sz w:val="16"/>
          <w:szCs w:val="16"/>
          <w:vertAlign w:val="superscript"/>
        </w:rPr>
        <w:t xml:space="preserve"> </w:t>
      </w:r>
      <w:r w:rsidRPr="00216566">
        <w:rPr>
          <w:sz w:val="16"/>
          <w:szCs w:val="16"/>
        </w:rPr>
        <w:t xml:space="preserve">Department of Information Science, Thembisile Hani Municipality, </w:t>
      </w:r>
      <w:r w:rsidR="006073BA" w:rsidRPr="006073BA">
        <w:rPr>
          <w:sz w:val="16"/>
          <w:szCs w:val="16"/>
        </w:rPr>
        <w:t>Mpumalanga</w:t>
      </w:r>
      <w:r w:rsidR="006073BA">
        <w:rPr>
          <w:sz w:val="16"/>
          <w:szCs w:val="16"/>
        </w:rPr>
        <w:t>,</w:t>
      </w:r>
      <w:r w:rsidR="006073BA" w:rsidRPr="006073BA">
        <w:rPr>
          <w:sz w:val="16"/>
          <w:szCs w:val="16"/>
        </w:rPr>
        <w:t xml:space="preserve"> </w:t>
      </w:r>
      <w:r w:rsidRPr="00216566">
        <w:rPr>
          <w:sz w:val="16"/>
          <w:szCs w:val="16"/>
        </w:rPr>
        <w:t>South Africa</w:t>
      </w:r>
      <w:r w:rsidR="0072257F">
        <w:rPr>
          <w:sz w:val="16"/>
          <w:szCs w:val="16"/>
        </w:rPr>
        <w:t>.</w:t>
      </w:r>
    </w:p>
    <w:p w14:paraId="7011E636" w14:textId="1C011AB7" w:rsidR="00216566" w:rsidRPr="0077178B" w:rsidRDefault="00216566" w:rsidP="00216566">
      <w:pPr>
        <w:jc w:val="center"/>
        <w:rPr>
          <w:sz w:val="16"/>
          <w:szCs w:val="16"/>
          <w:vertAlign w:val="superscript"/>
        </w:rPr>
      </w:pPr>
      <w:r>
        <w:rPr>
          <w:sz w:val="16"/>
          <w:szCs w:val="16"/>
        </w:rPr>
        <w:t>Email</w:t>
      </w:r>
      <w:r w:rsidR="00BD2E8E" w:rsidRPr="00BD2E8E">
        <w:rPr>
          <w:sz w:val="16"/>
          <w:szCs w:val="16"/>
        </w:rPr>
        <w:t xml:space="preserve"> Correspondence</w:t>
      </w:r>
      <w:r w:rsidRPr="00216566">
        <w:rPr>
          <w:sz w:val="16"/>
          <w:szCs w:val="16"/>
        </w:rPr>
        <w:t xml:space="preserve">: </w:t>
      </w:r>
      <w:hyperlink r:id="rId9" w:history="1">
        <w:r w:rsidRPr="00216566">
          <w:rPr>
            <w:rStyle w:val="Hyperlink"/>
            <w:sz w:val="16"/>
            <w:szCs w:val="16"/>
          </w:rPr>
          <w:t>dsskosana@gmail.com</w:t>
        </w:r>
      </w:hyperlink>
      <w:r w:rsidR="0077178B" w:rsidRPr="0077178B">
        <w:rPr>
          <w:rStyle w:val="Hyperlink"/>
          <w:color w:val="auto"/>
          <w:sz w:val="16"/>
          <w:szCs w:val="16"/>
          <w:u w:val="none"/>
          <w:vertAlign w:val="superscript"/>
        </w:rPr>
        <w:t>1</w:t>
      </w:r>
    </w:p>
    <w:p w14:paraId="318B8400" w14:textId="77777777" w:rsidR="003C284E" w:rsidRDefault="003C284E">
      <w:pPr>
        <w:jc w:val="center"/>
      </w:pPr>
    </w:p>
    <w:tbl>
      <w:tblPr>
        <w:tblStyle w:val="a"/>
        <w:tblpPr w:leftFromText="180" w:rightFromText="180" w:vertAnchor="text" w:tblpXSpec="center" w:tblpY="1"/>
        <w:tblOverlap w:val="never"/>
        <w:tblW w:w="8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8"/>
        <w:gridCol w:w="282"/>
        <w:gridCol w:w="5775"/>
      </w:tblGrid>
      <w:tr w:rsidR="00924B84" w:rsidRPr="00924B84" w14:paraId="170808F8" w14:textId="77777777" w:rsidTr="00BD2E8E">
        <w:tc>
          <w:tcPr>
            <w:tcW w:w="2788" w:type="dxa"/>
            <w:tcBorders>
              <w:top w:val="single" w:sz="4" w:space="0" w:color="000000"/>
              <w:left w:val="nil"/>
              <w:bottom w:val="single" w:sz="4" w:space="0" w:color="000000"/>
              <w:right w:val="nil"/>
            </w:tcBorders>
          </w:tcPr>
          <w:p w14:paraId="5053C213" w14:textId="77777777" w:rsidR="003C284E" w:rsidRPr="00924B84" w:rsidRDefault="00633828" w:rsidP="00BD2E8E">
            <w:pPr>
              <w:spacing w:before="120"/>
              <w:jc w:val="both"/>
              <w:rPr>
                <w:b/>
                <w:bCs/>
              </w:rPr>
            </w:pPr>
            <w:r w:rsidRPr="00924B84">
              <w:rPr>
                <w:b/>
                <w:bCs/>
              </w:rPr>
              <w:t>Article Info</w:t>
            </w:r>
          </w:p>
        </w:tc>
        <w:tc>
          <w:tcPr>
            <w:tcW w:w="282" w:type="dxa"/>
            <w:tcBorders>
              <w:top w:val="single" w:sz="4" w:space="0" w:color="000000"/>
              <w:left w:val="nil"/>
              <w:bottom w:val="nil"/>
              <w:right w:val="nil"/>
            </w:tcBorders>
          </w:tcPr>
          <w:p w14:paraId="38493715" w14:textId="77777777" w:rsidR="003C284E" w:rsidRPr="00924B84" w:rsidRDefault="003C284E" w:rsidP="00BD2E8E">
            <w:pPr>
              <w:spacing w:before="120"/>
              <w:jc w:val="center"/>
            </w:pPr>
          </w:p>
        </w:tc>
        <w:tc>
          <w:tcPr>
            <w:tcW w:w="5775" w:type="dxa"/>
            <w:tcBorders>
              <w:top w:val="single" w:sz="4" w:space="0" w:color="000000"/>
              <w:left w:val="nil"/>
              <w:bottom w:val="single" w:sz="4" w:space="0" w:color="000000"/>
              <w:right w:val="nil"/>
            </w:tcBorders>
          </w:tcPr>
          <w:p w14:paraId="6BD2F4D9" w14:textId="31E05CCF" w:rsidR="003C284E" w:rsidRPr="00924B84" w:rsidRDefault="00633828" w:rsidP="00BD2E8E">
            <w:pPr>
              <w:spacing w:before="120"/>
              <w:rPr>
                <w:sz w:val="24"/>
                <w:szCs w:val="24"/>
              </w:rPr>
            </w:pPr>
            <w:r w:rsidRPr="00924B84">
              <w:rPr>
                <w:b/>
                <w:bCs/>
              </w:rPr>
              <w:t>ABSTRACT</w:t>
            </w:r>
          </w:p>
        </w:tc>
      </w:tr>
      <w:tr w:rsidR="00924B84" w:rsidRPr="00924B84" w14:paraId="6F2A4204" w14:textId="77777777" w:rsidTr="00BD2E8E">
        <w:trPr>
          <w:trHeight w:val="1268"/>
        </w:trPr>
        <w:tc>
          <w:tcPr>
            <w:tcW w:w="2788" w:type="dxa"/>
            <w:tcBorders>
              <w:top w:val="single" w:sz="4" w:space="0" w:color="000000"/>
              <w:left w:val="nil"/>
              <w:bottom w:val="single" w:sz="4" w:space="0" w:color="000000"/>
              <w:right w:val="nil"/>
            </w:tcBorders>
          </w:tcPr>
          <w:p w14:paraId="2A4CC75F" w14:textId="77777777" w:rsidR="003C284E" w:rsidRPr="00924B84" w:rsidRDefault="00633828" w:rsidP="00BD2E8E">
            <w:pPr>
              <w:spacing w:before="120" w:after="120"/>
              <w:jc w:val="both"/>
              <w:rPr>
                <w:b/>
                <w:bCs/>
                <w:i/>
                <w:iCs/>
              </w:rPr>
            </w:pPr>
            <w:r w:rsidRPr="00924B84">
              <w:rPr>
                <w:b/>
                <w:bCs/>
                <w:i/>
                <w:iCs/>
              </w:rPr>
              <w:t>Article history:</w:t>
            </w:r>
          </w:p>
          <w:p w14:paraId="5E89409B" w14:textId="3F6D5714" w:rsidR="003C284E" w:rsidRPr="00924B84" w:rsidRDefault="00633828" w:rsidP="00BD2E8E">
            <w:pPr>
              <w:jc w:val="both"/>
            </w:pPr>
            <w:r w:rsidRPr="00924B84">
              <w:t xml:space="preserve">Received </w:t>
            </w:r>
            <w:r w:rsidR="00635585" w:rsidRPr="00924B84">
              <w:t>02</w:t>
            </w:r>
            <w:r w:rsidRPr="00924B84">
              <w:t xml:space="preserve"> </w:t>
            </w:r>
            <w:r w:rsidR="00635585" w:rsidRPr="00924B84">
              <w:t>16</w:t>
            </w:r>
            <w:r w:rsidRPr="00924B84">
              <w:t xml:space="preserve">, </w:t>
            </w:r>
            <w:r w:rsidR="00635585" w:rsidRPr="00924B84">
              <w:t>2026</w:t>
            </w:r>
          </w:p>
          <w:p w14:paraId="528063E2" w14:textId="5CE7284F" w:rsidR="003C284E" w:rsidRPr="00924B84" w:rsidRDefault="00633828" w:rsidP="00BD2E8E">
            <w:pPr>
              <w:jc w:val="both"/>
            </w:pPr>
            <w:r w:rsidRPr="00924B84">
              <w:t xml:space="preserve">Revised </w:t>
            </w:r>
            <w:r w:rsidR="00635585" w:rsidRPr="00924B84">
              <w:t>02</w:t>
            </w:r>
            <w:r w:rsidRPr="00924B84">
              <w:t xml:space="preserve"> </w:t>
            </w:r>
            <w:r w:rsidR="00635585" w:rsidRPr="00924B84">
              <w:t>22</w:t>
            </w:r>
            <w:r w:rsidRPr="00924B84">
              <w:t xml:space="preserve">, </w:t>
            </w:r>
            <w:r w:rsidR="00635585" w:rsidRPr="00924B84">
              <w:t>2026</w:t>
            </w:r>
          </w:p>
          <w:p w14:paraId="2284AC52" w14:textId="1EBECE68" w:rsidR="003C284E" w:rsidRPr="00924B84" w:rsidRDefault="00633828" w:rsidP="00BD2E8E">
            <w:pPr>
              <w:jc w:val="both"/>
            </w:pPr>
            <w:r w:rsidRPr="00924B84">
              <w:t>Accepted</w:t>
            </w:r>
            <w:r w:rsidR="00654BB4">
              <w:t xml:space="preserve"> 20</w:t>
            </w:r>
            <w:r w:rsidRPr="00924B84">
              <w:t xml:space="preserve"> </w:t>
            </w:r>
            <w:r w:rsidR="00654BB4">
              <w:t>26</w:t>
            </w:r>
            <w:r w:rsidRPr="00924B84">
              <w:t xml:space="preserve">, </w:t>
            </w:r>
            <w:r w:rsidR="00654BB4">
              <w:t>2026</w:t>
            </w:r>
          </w:p>
          <w:p w14:paraId="56D389BF" w14:textId="77777777" w:rsidR="003C284E" w:rsidRPr="00924B84" w:rsidRDefault="003C284E" w:rsidP="00BD2E8E">
            <w:pPr>
              <w:jc w:val="both"/>
            </w:pPr>
          </w:p>
        </w:tc>
        <w:tc>
          <w:tcPr>
            <w:tcW w:w="282" w:type="dxa"/>
            <w:vMerge w:val="restart"/>
            <w:tcBorders>
              <w:top w:val="nil"/>
              <w:left w:val="nil"/>
              <w:bottom w:val="nil"/>
              <w:right w:val="nil"/>
            </w:tcBorders>
          </w:tcPr>
          <w:p w14:paraId="0C585AED" w14:textId="77777777" w:rsidR="003C284E" w:rsidRPr="00924B84" w:rsidRDefault="003C284E" w:rsidP="00BD2E8E">
            <w:pPr>
              <w:spacing w:before="120"/>
              <w:jc w:val="both"/>
            </w:pPr>
          </w:p>
        </w:tc>
        <w:tc>
          <w:tcPr>
            <w:tcW w:w="5775" w:type="dxa"/>
            <w:vMerge w:val="restart"/>
            <w:tcBorders>
              <w:top w:val="single" w:sz="4" w:space="0" w:color="000000"/>
              <w:left w:val="nil"/>
              <w:bottom w:val="nil"/>
              <w:right w:val="nil"/>
            </w:tcBorders>
          </w:tcPr>
          <w:p w14:paraId="744AA85F" w14:textId="5CEE642A" w:rsidR="003C284E" w:rsidRPr="00924B84" w:rsidRDefault="00D34A6A" w:rsidP="00BD2E8E">
            <w:pPr>
              <w:spacing w:before="120"/>
              <w:jc w:val="both"/>
              <w:rPr>
                <w:sz w:val="18"/>
                <w:szCs w:val="18"/>
              </w:rPr>
            </w:pPr>
            <w:r w:rsidRPr="00924B84">
              <w:rPr>
                <w:sz w:val="18"/>
                <w:szCs w:val="18"/>
              </w:rPr>
              <w:t>This qualitative study investigates the systemic barriers hindering the realization of a public library in Kwa-Mhlanga, a rural village in Mpumalanga, South Africa. While often viewed as mere infrastructure, the library represents a vital "living room" for a community currently denied its right to information. Adopting an interpretivist paradigm, the research engaged fifty participants</w:t>
            </w:r>
            <w:r w:rsidR="00844622" w:rsidRPr="00924B84">
              <w:rPr>
                <w:sz w:val="18"/>
                <w:szCs w:val="18"/>
              </w:rPr>
              <w:t xml:space="preserve"> </w:t>
            </w:r>
            <w:r w:rsidRPr="00924B84">
              <w:rPr>
                <w:sz w:val="18"/>
                <w:szCs w:val="18"/>
              </w:rPr>
              <w:t>ranging from community members and traditional leaders to local officials</w:t>
            </w:r>
            <w:r w:rsidR="00844622" w:rsidRPr="00924B84">
              <w:rPr>
                <w:sz w:val="18"/>
                <w:szCs w:val="18"/>
              </w:rPr>
              <w:t xml:space="preserve"> </w:t>
            </w:r>
            <w:r w:rsidRPr="00924B84">
              <w:rPr>
                <w:sz w:val="18"/>
                <w:szCs w:val="18"/>
              </w:rPr>
              <w:t>to capture the lived reality of this developmental vacuum. Through semi-structured interviews and focus groups, data were analyzed thematically to uncover why the "first brick" has yet to be laid. The findings identify a critical triad of obstacles: severe financial constraints driven by unallocated budgets; bureaucratic inertia caused by fragmented mandates; and political apathy, where intellectual growth is sacrificed for more visible, revenue-generating projects. Crucially, the study reveals a painful paradox: while physical land is available and traditional leaders offer strong cultural support, these community assets are neutralized by governance failures. By providing a nuanced, pre-implementation analysis, this study moves beyond generic challenges to expose the human cost of systemic resistance. It concludes that bridging the gap between community need and institutional action requires a multi-pronged strategy: securing ring-fenced statutory funding, establishing streamlined inter-departmental task forces, and fostering sustained participatory co-design. Only through these human-centered interventions can the library transition from a stalled promise to a sustainable sanctuary for lifelong learning and community dignity.</w:t>
            </w:r>
          </w:p>
        </w:tc>
      </w:tr>
      <w:tr w:rsidR="00924B84" w:rsidRPr="00924B84" w14:paraId="07137408" w14:textId="77777777" w:rsidTr="00BD2E8E">
        <w:trPr>
          <w:trHeight w:val="1231"/>
        </w:trPr>
        <w:tc>
          <w:tcPr>
            <w:tcW w:w="2788" w:type="dxa"/>
            <w:vMerge w:val="restart"/>
            <w:tcBorders>
              <w:top w:val="single" w:sz="4" w:space="0" w:color="000000"/>
              <w:left w:val="nil"/>
              <w:bottom w:val="single" w:sz="4" w:space="0" w:color="000000"/>
              <w:right w:val="nil"/>
            </w:tcBorders>
          </w:tcPr>
          <w:p w14:paraId="433376E2" w14:textId="77777777" w:rsidR="003C284E" w:rsidRPr="00924B84" w:rsidRDefault="00633828" w:rsidP="000F5274">
            <w:pPr>
              <w:jc w:val="both"/>
              <w:rPr>
                <w:b/>
                <w:bCs/>
                <w:i/>
                <w:iCs/>
              </w:rPr>
            </w:pPr>
            <w:r w:rsidRPr="00924B84">
              <w:rPr>
                <w:b/>
                <w:bCs/>
                <w:i/>
                <w:iCs/>
              </w:rPr>
              <w:t>Keywords:</w:t>
            </w:r>
          </w:p>
          <w:p w14:paraId="28649771" w14:textId="5A1B748A" w:rsidR="003C284E" w:rsidRPr="00924B84" w:rsidRDefault="00216566" w:rsidP="000F5274">
            <w:r w:rsidRPr="00924B84">
              <w:t>Public Library Implementation</w:t>
            </w:r>
            <w:r w:rsidR="00FE2A06" w:rsidRPr="00924B84">
              <w:t>;</w:t>
            </w:r>
          </w:p>
          <w:p w14:paraId="36128DA3" w14:textId="7A302978" w:rsidR="003C284E" w:rsidRPr="00924B84" w:rsidRDefault="00216566" w:rsidP="000F5274">
            <w:r w:rsidRPr="00924B84">
              <w:t>Rural South Africa</w:t>
            </w:r>
            <w:r w:rsidR="00FE2A06" w:rsidRPr="00924B84">
              <w:t>;</w:t>
            </w:r>
          </w:p>
          <w:p w14:paraId="00D079EA" w14:textId="23DC4C4C" w:rsidR="003C284E" w:rsidRPr="00924B84" w:rsidRDefault="00216566" w:rsidP="00BD2E8E">
            <w:r w:rsidRPr="00924B84">
              <w:t>Systemic Barriers</w:t>
            </w:r>
            <w:r w:rsidR="00FE2A06" w:rsidRPr="00924B84">
              <w:t>;</w:t>
            </w:r>
          </w:p>
          <w:p w14:paraId="58E1B55C" w14:textId="2D827AFD" w:rsidR="003C284E" w:rsidRPr="00924B84" w:rsidRDefault="00216566" w:rsidP="00BD2E8E">
            <w:r w:rsidRPr="00924B84">
              <w:t>Governance Failures</w:t>
            </w:r>
            <w:r w:rsidR="00FE2A06" w:rsidRPr="00924B84">
              <w:t>;</w:t>
            </w:r>
          </w:p>
          <w:p w14:paraId="42F52D0B" w14:textId="41CC87E5" w:rsidR="00216566" w:rsidRPr="00924B84" w:rsidRDefault="00216566" w:rsidP="00BD2E8E">
            <w:r w:rsidRPr="00924B84">
              <w:t>Pre-implementation Analysis.</w:t>
            </w:r>
          </w:p>
          <w:p w14:paraId="636306B5" w14:textId="77777777" w:rsidR="003C284E" w:rsidRPr="00924B84" w:rsidRDefault="003C284E" w:rsidP="00BD2E8E">
            <w:pPr>
              <w:jc w:val="both"/>
            </w:pPr>
          </w:p>
          <w:p w14:paraId="4EF40F3E" w14:textId="77777777" w:rsidR="000F5274" w:rsidRPr="00924B84" w:rsidRDefault="000F5274" w:rsidP="00BD2E8E">
            <w:pPr>
              <w:jc w:val="both"/>
              <w:rPr>
                <w:b/>
                <w:bCs/>
              </w:rPr>
            </w:pPr>
          </w:p>
          <w:p w14:paraId="1C3B996A" w14:textId="77777777" w:rsidR="000F5274" w:rsidRPr="00924B84" w:rsidRDefault="000F5274" w:rsidP="00BD2E8E">
            <w:pPr>
              <w:jc w:val="both"/>
              <w:rPr>
                <w:b/>
                <w:bCs/>
              </w:rPr>
            </w:pPr>
          </w:p>
          <w:p w14:paraId="03BDBF5F" w14:textId="77777777" w:rsidR="000F5274" w:rsidRPr="00924B84" w:rsidRDefault="000F5274" w:rsidP="00BD2E8E">
            <w:pPr>
              <w:jc w:val="both"/>
              <w:rPr>
                <w:b/>
                <w:bCs/>
              </w:rPr>
            </w:pPr>
          </w:p>
          <w:p w14:paraId="790C35BF" w14:textId="77777777" w:rsidR="000F5274" w:rsidRPr="00924B84" w:rsidRDefault="000F5274" w:rsidP="00BD2E8E">
            <w:pPr>
              <w:jc w:val="both"/>
              <w:rPr>
                <w:b/>
                <w:bCs/>
              </w:rPr>
            </w:pPr>
          </w:p>
          <w:p w14:paraId="3C375932" w14:textId="77777777" w:rsidR="000F5274" w:rsidRPr="00924B84" w:rsidRDefault="000F5274" w:rsidP="00BD2E8E">
            <w:pPr>
              <w:jc w:val="both"/>
              <w:rPr>
                <w:b/>
                <w:bCs/>
              </w:rPr>
            </w:pPr>
          </w:p>
          <w:p w14:paraId="0248E9ED" w14:textId="77777777" w:rsidR="000F5274" w:rsidRPr="00924B84" w:rsidRDefault="000F5274" w:rsidP="00BD2E8E">
            <w:pPr>
              <w:jc w:val="both"/>
              <w:rPr>
                <w:b/>
                <w:bCs/>
              </w:rPr>
            </w:pPr>
          </w:p>
          <w:p w14:paraId="1A8A9FC7" w14:textId="77777777" w:rsidR="000F5274" w:rsidRPr="00924B84" w:rsidRDefault="000F5274" w:rsidP="00BD2E8E">
            <w:pPr>
              <w:jc w:val="both"/>
              <w:rPr>
                <w:b/>
                <w:bCs/>
              </w:rPr>
            </w:pPr>
          </w:p>
          <w:p w14:paraId="19A2B316" w14:textId="77777777" w:rsidR="000F5274" w:rsidRPr="00924B84" w:rsidRDefault="000F5274" w:rsidP="00BD2E8E">
            <w:pPr>
              <w:jc w:val="both"/>
              <w:rPr>
                <w:b/>
                <w:bCs/>
              </w:rPr>
            </w:pPr>
          </w:p>
          <w:p w14:paraId="18229097" w14:textId="77777777" w:rsidR="000F5274" w:rsidRPr="00924B84" w:rsidRDefault="000F5274" w:rsidP="00BD2E8E">
            <w:pPr>
              <w:jc w:val="both"/>
              <w:rPr>
                <w:b/>
                <w:bCs/>
              </w:rPr>
            </w:pPr>
          </w:p>
          <w:p w14:paraId="69054C15" w14:textId="5D260F37" w:rsidR="003C284E" w:rsidRPr="00924B84" w:rsidRDefault="00633828" w:rsidP="00BD2E8E">
            <w:pPr>
              <w:jc w:val="both"/>
              <w:rPr>
                <w:b/>
                <w:bCs/>
              </w:rPr>
            </w:pPr>
            <w:r w:rsidRPr="00924B84">
              <w:rPr>
                <w:b/>
                <w:bCs/>
              </w:rPr>
              <w:t xml:space="preserve">Kata </w:t>
            </w:r>
            <w:proofErr w:type="spellStart"/>
            <w:r w:rsidRPr="00924B84">
              <w:rPr>
                <w:b/>
                <w:bCs/>
              </w:rPr>
              <w:t>Kunci</w:t>
            </w:r>
            <w:proofErr w:type="spellEnd"/>
            <w:r w:rsidRPr="00924B84">
              <w:rPr>
                <w:b/>
                <w:bCs/>
              </w:rPr>
              <w:t>:</w:t>
            </w:r>
          </w:p>
          <w:p w14:paraId="10DF15E6" w14:textId="77777777" w:rsidR="00FE2A06" w:rsidRPr="00924B84" w:rsidRDefault="00FE2A06" w:rsidP="00BD2E8E">
            <w:proofErr w:type="spellStart"/>
            <w:r w:rsidRPr="00924B84">
              <w:t>Implementasi</w:t>
            </w:r>
            <w:proofErr w:type="spellEnd"/>
            <w:r w:rsidRPr="00924B84">
              <w:t xml:space="preserve"> </w:t>
            </w:r>
            <w:proofErr w:type="spellStart"/>
            <w:r w:rsidRPr="00924B84">
              <w:t>Perpustakaan</w:t>
            </w:r>
            <w:proofErr w:type="spellEnd"/>
            <w:r w:rsidRPr="00924B84">
              <w:t xml:space="preserve"> Umum;</w:t>
            </w:r>
          </w:p>
          <w:p w14:paraId="5957C0DD" w14:textId="77777777" w:rsidR="00FE2A06" w:rsidRPr="00924B84" w:rsidRDefault="00FE2A06" w:rsidP="00BD2E8E">
            <w:proofErr w:type="spellStart"/>
            <w:r w:rsidRPr="00924B84">
              <w:t>Pedesaan</w:t>
            </w:r>
            <w:proofErr w:type="spellEnd"/>
            <w:r w:rsidRPr="00924B84">
              <w:t xml:space="preserve"> Afrika Selatan;</w:t>
            </w:r>
          </w:p>
          <w:p w14:paraId="168ED3DA" w14:textId="77777777" w:rsidR="00FE2A06" w:rsidRPr="00924B84" w:rsidRDefault="00FE2A06" w:rsidP="00BD2E8E">
            <w:proofErr w:type="spellStart"/>
            <w:r w:rsidRPr="00924B84">
              <w:t>Hambatan</w:t>
            </w:r>
            <w:proofErr w:type="spellEnd"/>
            <w:r w:rsidRPr="00924B84">
              <w:t xml:space="preserve"> </w:t>
            </w:r>
            <w:proofErr w:type="spellStart"/>
            <w:r w:rsidRPr="00924B84">
              <w:t>Sistemik</w:t>
            </w:r>
            <w:proofErr w:type="spellEnd"/>
            <w:r w:rsidRPr="00924B84">
              <w:t>;</w:t>
            </w:r>
          </w:p>
          <w:p w14:paraId="00620573" w14:textId="77777777" w:rsidR="00FE2A06" w:rsidRPr="00924B84" w:rsidRDefault="00FE2A06" w:rsidP="00BD2E8E">
            <w:proofErr w:type="spellStart"/>
            <w:r w:rsidRPr="00924B84">
              <w:t>Kegagalan</w:t>
            </w:r>
            <w:proofErr w:type="spellEnd"/>
            <w:r w:rsidRPr="00924B84">
              <w:t xml:space="preserve"> Tata Kelola;</w:t>
            </w:r>
          </w:p>
          <w:p w14:paraId="73F6B10C" w14:textId="4B77C98B" w:rsidR="003C284E" w:rsidRPr="00924B84" w:rsidRDefault="00FE2A06" w:rsidP="00BD2E8E">
            <w:proofErr w:type="spellStart"/>
            <w:r w:rsidRPr="00924B84">
              <w:t>Analisis</w:t>
            </w:r>
            <w:proofErr w:type="spellEnd"/>
            <w:r w:rsidRPr="00924B84">
              <w:t xml:space="preserve"> </w:t>
            </w:r>
            <w:proofErr w:type="spellStart"/>
            <w:r w:rsidRPr="00924B84">
              <w:t>Pra-implementasi</w:t>
            </w:r>
            <w:proofErr w:type="spellEnd"/>
            <w:r w:rsidRPr="00924B84">
              <w:t>.</w:t>
            </w:r>
          </w:p>
        </w:tc>
        <w:tc>
          <w:tcPr>
            <w:tcW w:w="282" w:type="dxa"/>
            <w:vMerge/>
            <w:tcBorders>
              <w:top w:val="nil"/>
              <w:left w:val="nil"/>
              <w:bottom w:val="nil"/>
              <w:right w:val="nil"/>
            </w:tcBorders>
          </w:tcPr>
          <w:p w14:paraId="59F31E35" w14:textId="77777777" w:rsidR="003C284E" w:rsidRPr="00924B84" w:rsidRDefault="003C284E" w:rsidP="00BD2E8E">
            <w:pPr>
              <w:widowControl w:val="0"/>
              <w:pBdr>
                <w:top w:val="nil"/>
                <w:left w:val="nil"/>
                <w:bottom w:val="nil"/>
                <w:right w:val="nil"/>
                <w:between w:val="nil"/>
              </w:pBdr>
              <w:spacing w:line="276" w:lineRule="auto"/>
              <w:rPr>
                <w:b/>
                <w:bCs/>
                <w:i/>
                <w:iCs/>
              </w:rPr>
            </w:pPr>
          </w:p>
        </w:tc>
        <w:tc>
          <w:tcPr>
            <w:tcW w:w="5775" w:type="dxa"/>
            <w:vMerge/>
            <w:tcBorders>
              <w:top w:val="single" w:sz="4" w:space="0" w:color="000000"/>
              <w:left w:val="nil"/>
              <w:bottom w:val="nil"/>
              <w:right w:val="nil"/>
            </w:tcBorders>
          </w:tcPr>
          <w:p w14:paraId="5EDAB30A" w14:textId="77777777" w:rsidR="003C284E" w:rsidRPr="00924B84" w:rsidRDefault="003C284E" w:rsidP="00BD2E8E">
            <w:pPr>
              <w:widowControl w:val="0"/>
              <w:pBdr>
                <w:top w:val="nil"/>
                <w:left w:val="nil"/>
                <w:bottom w:val="nil"/>
                <w:right w:val="nil"/>
                <w:between w:val="nil"/>
              </w:pBdr>
              <w:spacing w:line="276" w:lineRule="auto"/>
              <w:rPr>
                <w:b/>
                <w:bCs/>
                <w:i/>
                <w:iCs/>
              </w:rPr>
            </w:pPr>
          </w:p>
        </w:tc>
      </w:tr>
      <w:tr w:rsidR="00924B84" w:rsidRPr="00924B84" w14:paraId="189253DE" w14:textId="77777777" w:rsidTr="000F5274">
        <w:trPr>
          <w:trHeight w:val="558"/>
        </w:trPr>
        <w:tc>
          <w:tcPr>
            <w:tcW w:w="2788" w:type="dxa"/>
            <w:vMerge/>
            <w:tcBorders>
              <w:top w:val="single" w:sz="4" w:space="0" w:color="000000"/>
              <w:left w:val="nil"/>
              <w:bottom w:val="single" w:sz="4" w:space="0" w:color="000000"/>
              <w:right w:val="nil"/>
            </w:tcBorders>
          </w:tcPr>
          <w:p w14:paraId="105711E1" w14:textId="77777777" w:rsidR="003C284E" w:rsidRPr="00924B84" w:rsidRDefault="003C284E" w:rsidP="00BD2E8E">
            <w:pPr>
              <w:widowControl w:val="0"/>
              <w:pBdr>
                <w:top w:val="nil"/>
                <w:left w:val="nil"/>
                <w:bottom w:val="nil"/>
                <w:right w:val="nil"/>
                <w:between w:val="nil"/>
              </w:pBdr>
              <w:spacing w:line="276" w:lineRule="auto"/>
              <w:rPr>
                <w:b/>
                <w:bCs/>
                <w:i/>
                <w:iCs/>
              </w:rPr>
            </w:pPr>
          </w:p>
        </w:tc>
        <w:tc>
          <w:tcPr>
            <w:tcW w:w="282" w:type="dxa"/>
            <w:vMerge/>
            <w:tcBorders>
              <w:top w:val="nil"/>
              <w:left w:val="nil"/>
              <w:bottom w:val="nil"/>
              <w:right w:val="nil"/>
            </w:tcBorders>
          </w:tcPr>
          <w:p w14:paraId="77559656" w14:textId="77777777" w:rsidR="003C284E" w:rsidRPr="00924B84" w:rsidRDefault="003C284E" w:rsidP="00BD2E8E">
            <w:pPr>
              <w:widowControl w:val="0"/>
              <w:pBdr>
                <w:top w:val="nil"/>
                <w:left w:val="nil"/>
                <w:bottom w:val="nil"/>
                <w:right w:val="nil"/>
                <w:between w:val="nil"/>
              </w:pBdr>
              <w:spacing w:line="276" w:lineRule="auto"/>
              <w:rPr>
                <w:b/>
                <w:bCs/>
                <w:i/>
                <w:iCs/>
              </w:rPr>
            </w:pPr>
          </w:p>
        </w:tc>
        <w:tc>
          <w:tcPr>
            <w:tcW w:w="5775" w:type="dxa"/>
            <w:tcBorders>
              <w:top w:val="nil"/>
              <w:left w:val="nil"/>
              <w:bottom w:val="single" w:sz="4" w:space="0" w:color="000000"/>
              <w:right w:val="nil"/>
            </w:tcBorders>
          </w:tcPr>
          <w:p w14:paraId="60350FB2" w14:textId="6EA7FCCC" w:rsidR="00BD2E8E" w:rsidRPr="00924B84" w:rsidRDefault="00BD2E8E" w:rsidP="00BD2E8E">
            <w:pPr>
              <w:tabs>
                <w:tab w:val="left" w:pos="220"/>
              </w:tabs>
              <w:jc w:val="both"/>
              <w:rPr>
                <w:sz w:val="18"/>
                <w:szCs w:val="18"/>
              </w:rPr>
            </w:pPr>
            <w:r w:rsidRPr="00924B84">
              <w:rPr>
                <w:b/>
                <w:bCs/>
              </w:rPr>
              <w:t>ABSTRAK</w:t>
            </w:r>
          </w:p>
          <w:p w14:paraId="29756AE3" w14:textId="4085986B" w:rsidR="003C284E" w:rsidRPr="00924B84" w:rsidRDefault="00D34A6A" w:rsidP="00BD2E8E">
            <w:pPr>
              <w:tabs>
                <w:tab w:val="left" w:pos="220"/>
              </w:tabs>
              <w:jc w:val="both"/>
              <w:rPr>
                <w:sz w:val="18"/>
                <w:szCs w:val="18"/>
              </w:rPr>
            </w:pPr>
            <w:r w:rsidRPr="00924B84">
              <w:rPr>
                <w:sz w:val="18"/>
                <w:szCs w:val="18"/>
              </w:rPr>
              <w:t xml:space="preserve">Studi </w:t>
            </w:r>
            <w:proofErr w:type="spellStart"/>
            <w:r w:rsidRPr="00924B84">
              <w:rPr>
                <w:sz w:val="18"/>
                <w:szCs w:val="18"/>
              </w:rPr>
              <w:t>kualitatif</w:t>
            </w:r>
            <w:proofErr w:type="spellEnd"/>
            <w:r w:rsidRPr="00924B84">
              <w:rPr>
                <w:sz w:val="18"/>
                <w:szCs w:val="18"/>
              </w:rPr>
              <w:t xml:space="preserve"> </w:t>
            </w:r>
            <w:proofErr w:type="spellStart"/>
            <w:r w:rsidRPr="00924B84">
              <w:rPr>
                <w:sz w:val="18"/>
                <w:szCs w:val="18"/>
              </w:rPr>
              <w:t>ini</w:t>
            </w:r>
            <w:proofErr w:type="spellEnd"/>
            <w:r w:rsidRPr="00924B84">
              <w:rPr>
                <w:sz w:val="18"/>
                <w:szCs w:val="18"/>
              </w:rPr>
              <w:t xml:space="preserve"> </w:t>
            </w:r>
            <w:proofErr w:type="spellStart"/>
            <w:r w:rsidRPr="00924B84">
              <w:rPr>
                <w:sz w:val="18"/>
                <w:szCs w:val="18"/>
              </w:rPr>
              <w:t>menyelidiki</w:t>
            </w:r>
            <w:proofErr w:type="spellEnd"/>
            <w:r w:rsidRPr="00924B84">
              <w:rPr>
                <w:sz w:val="18"/>
                <w:szCs w:val="18"/>
              </w:rPr>
              <w:t xml:space="preserve"> </w:t>
            </w:r>
            <w:proofErr w:type="spellStart"/>
            <w:r w:rsidRPr="00924B84">
              <w:rPr>
                <w:sz w:val="18"/>
                <w:szCs w:val="18"/>
              </w:rPr>
              <w:t>hambatan</w:t>
            </w:r>
            <w:proofErr w:type="spellEnd"/>
            <w:r w:rsidRPr="00924B84">
              <w:rPr>
                <w:sz w:val="18"/>
                <w:szCs w:val="18"/>
              </w:rPr>
              <w:t xml:space="preserve"> </w:t>
            </w:r>
            <w:proofErr w:type="spellStart"/>
            <w:r w:rsidRPr="00924B84">
              <w:rPr>
                <w:sz w:val="18"/>
                <w:szCs w:val="18"/>
              </w:rPr>
              <w:t>sistemik</w:t>
            </w:r>
            <w:proofErr w:type="spellEnd"/>
            <w:r w:rsidRPr="00924B84">
              <w:rPr>
                <w:sz w:val="18"/>
                <w:szCs w:val="18"/>
              </w:rPr>
              <w:t xml:space="preserve"> yang </w:t>
            </w:r>
            <w:proofErr w:type="spellStart"/>
            <w:r w:rsidRPr="00924B84">
              <w:rPr>
                <w:sz w:val="18"/>
                <w:szCs w:val="18"/>
              </w:rPr>
              <w:t>menghambat</w:t>
            </w:r>
            <w:proofErr w:type="spellEnd"/>
            <w:r w:rsidRPr="00924B84">
              <w:rPr>
                <w:sz w:val="18"/>
                <w:szCs w:val="18"/>
              </w:rPr>
              <w:t xml:space="preserve"> </w:t>
            </w:r>
            <w:proofErr w:type="spellStart"/>
            <w:r w:rsidRPr="00924B84">
              <w:rPr>
                <w:sz w:val="18"/>
                <w:szCs w:val="18"/>
              </w:rPr>
              <w:t>terwujudnya</w:t>
            </w:r>
            <w:proofErr w:type="spellEnd"/>
            <w:r w:rsidRPr="00924B84">
              <w:rPr>
                <w:sz w:val="18"/>
                <w:szCs w:val="18"/>
              </w:rPr>
              <w:t xml:space="preserve"> </w:t>
            </w:r>
            <w:proofErr w:type="spellStart"/>
            <w:r w:rsidRPr="00924B84">
              <w:rPr>
                <w:sz w:val="18"/>
                <w:szCs w:val="18"/>
              </w:rPr>
              <w:t>perpustakaan</w:t>
            </w:r>
            <w:proofErr w:type="spellEnd"/>
            <w:r w:rsidRPr="00924B84">
              <w:rPr>
                <w:sz w:val="18"/>
                <w:szCs w:val="18"/>
              </w:rPr>
              <w:t xml:space="preserve"> </w:t>
            </w:r>
            <w:proofErr w:type="spellStart"/>
            <w:r w:rsidRPr="00924B84">
              <w:rPr>
                <w:sz w:val="18"/>
                <w:szCs w:val="18"/>
              </w:rPr>
              <w:t>umum</w:t>
            </w:r>
            <w:proofErr w:type="spellEnd"/>
            <w:r w:rsidRPr="00924B84">
              <w:rPr>
                <w:sz w:val="18"/>
                <w:szCs w:val="18"/>
              </w:rPr>
              <w:t xml:space="preserve"> di Kwa-Mhlanga, </w:t>
            </w:r>
            <w:proofErr w:type="spellStart"/>
            <w:r w:rsidRPr="00924B84">
              <w:rPr>
                <w:sz w:val="18"/>
                <w:szCs w:val="18"/>
              </w:rPr>
              <w:t>sebuah</w:t>
            </w:r>
            <w:proofErr w:type="spellEnd"/>
            <w:r w:rsidRPr="00924B84">
              <w:rPr>
                <w:sz w:val="18"/>
                <w:szCs w:val="18"/>
              </w:rPr>
              <w:t xml:space="preserve"> </w:t>
            </w:r>
            <w:proofErr w:type="spellStart"/>
            <w:r w:rsidRPr="00924B84">
              <w:rPr>
                <w:sz w:val="18"/>
                <w:szCs w:val="18"/>
              </w:rPr>
              <w:t>desa</w:t>
            </w:r>
            <w:proofErr w:type="spellEnd"/>
            <w:r w:rsidRPr="00924B84">
              <w:rPr>
                <w:sz w:val="18"/>
                <w:szCs w:val="18"/>
              </w:rPr>
              <w:t xml:space="preserve"> </w:t>
            </w:r>
            <w:proofErr w:type="spellStart"/>
            <w:r w:rsidRPr="00924B84">
              <w:rPr>
                <w:sz w:val="18"/>
                <w:szCs w:val="18"/>
              </w:rPr>
              <w:t>terpencil</w:t>
            </w:r>
            <w:proofErr w:type="spellEnd"/>
            <w:r w:rsidRPr="00924B84">
              <w:rPr>
                <w:sz w:val="18"/>
                <w:szCs w:val="18"/>
              </w:rPr>
              <w:t xml:space="preserve"> di Mpumalanga, Afrika Selatan. </w:t>
            </w:r>
            <w:proofErr w:type="spellStart"/>
            <w:r w:rsidRPr="00924B84">
              <w:rPr>
                <w:sz w:val="18"/>
                <w:szCs w:val="18"/>
              </w:rPr>
              <w:t>Meskipun</w:t>
            </w:r>
            <w:proofErr w:type="spellEnd"/>
            <w:r w:rsidRPr="00924B84">
              <w:rPr>
                <w:sz w:val="18"/>
                <w:szCs w:val="18"/>
              </w:rPr>
              <w:t xml:space="preserve"> </w:t>
            </w:r>
            <w:proofErr w:type="spellStart"/>
            <w:r w:rsidRPr="00924B84">
              <w:rPr>
                <w:sz w:val="18"/>
                <w:szCs w:val="18"/>
              </w:rPr>
              <w:t>sering</w:t>
            </w:r>
            <w:proofErr w:type="spellEnd"/>
            <w:r w:rsidRPr="00924B84">
              <w:rPr>
                <w:sz w:val="18"/>
                <w:szCs w:val="18"/>
              </w:rPr>
              <w:t xml:space="preserve"> </w:t>
            </w:r>
            <w:proofErr w:type="spellStart"/>
            <w:r w:rsidRPr="00924B84">
              <w:rPr>
                <w:sz w:val="18"/>
                <w:szCs w:val="18"/>
              </w:rPr>
              <w:t>dipandang</w:t>
            </w:r>
            <w:proofErr w:type="spellEnd"/>
            <w:r w:rsidRPr="00924B84">
              <w:rPr>
                <w:sz w:val="18"/>
                <w:szCs w:val="18"/>
              </w:rPr>
              <w:t xml:space="preserve"> </w:t>
            </w:r>
            <w:proofErr w:type="spellStart"/>
            <w:r w:rsidRPr="00924B84">
              <w:rPr>
                <w:sz w:val="18"/>
                <w:szCs w:val="18"/>
              </w:rPr>
              <w:t>hanya</w:t>
            </w:r>
            <w:proofErr w:type="spellEnd"/>
            <w:r w:rsidRPr="00924B84">
              <w:rPr>
                <w:sz w:val="18"/>
                <w:szCs w:val="18"/>
              </w:rPr>
              <w:t xml:space="preserve"> </w:t>
            </w:r>
            <w:proofErr w:type="spellStart"/>
            <w:r w:rsidRPr="00924B84">
              <w:rPr>
                <w:sz w:val="18"/>
                <w:szCs w:val="18"/>
              </w:rPr>
              <w:t>sebagai</w:t>
            </w:r>
            <w:proofErr w:type="spellEnd"/>
            <w:r w:rsidRPr="00924B84">
              <w:rPr>
                <w:sz w:val="18"/>
                <w:szCs w:val="18"/>
              </w:rPr>
              <w:t xml:space="preserve"> </w:t>
            </w:r>
            <w:proofErr w:type="spellStart"/>
            <w:r w:rsidRPr="00924B84">
              <w:rPr>
                <w:sz w:val="18"/>
                <w:szCs w:val="18"/>
              </w:rPr>
              <w:t>infrastruktur</w:t>
            </w:r>
            <w:proofErr w:type="spellEnd"/>
            <w:r w:rsidRPr="00924B84">
              <w:rPr>
                <w:sz w:val="18"/>
                <w:szCs w:val="18"/>
              </w:rPr>
              <w:t xml:space="preserve">, </w:t>
            </w:r>
            <w:proofErr w:type="spellStart"/>
            <w:r w:rsidRPr="00924B84">
              <w:rPr>
                <w:sz w:val="18"/>
                <w:szCs w:val="18"/>
              </w:rPr>
              <w:t>perpustakaan</w:t>
            </w:r>
            <w:proofErr w:type="spellEnd"/>
            <w:r w:rsidRPr="00924B84">
              <w:rPr>
                <w:sz w:val="18"/>
                <w:szCs w:val="18"/>
              </w:rPr>
              <w:t xml:space="preserve"> </w:t>
            </w:r>
            <w:proofErr w:type="spellStart"/>
            <w:r w:rsidRPr="00924B84">
              <w:rPr>
                <w:sz w:val="18"/>
                <w:szCs w:val="18"/>
              </w:rPr>
              <w:t>tersebut</w:t>
            </w:r>
            <w:proofErr w:type="spellEnd"/>
            <w:r w:rsidRPr="00924B84">
              <w:rPr>
                <w:sz w:val="18"/>
                <w:szCs w:val="18"/>
              </w:rPr>
              <w:t xml:space="preserve"> </w:t>
            </w:r>
            <w:proofErr w:type="spellStart"/>
            <w:r w:rsidRPr="00924B84">
              <w:rPr>
                <w:sz w:val="18"/>
                <w:szCs w:val="18"/>
              </w:rPr>
              <w:t>merupakan</w:t>
            </w:r>
            <w:proofErr w:type="spellEnd"/>
            <w:r w:rsidRPr="00924B84">
              <w:rPr>
                <w:sz w:val="18"/>
                <w:szCs w:val="18"/>
              </w:rPr>
              <w:t xml:space="preserve"> "</w:t>
            </w:r>
            <w:proofErr w:type="spellStart"/>
            <w:r w:rsidRPr="00924B84">
              <w:rPr>
                <w:sz w:val="18"/>
                <w:szCs w:val="18"/>
              </w:rPr>
              <w:t>ruang</w:t>
            </w:r>
            <w:proofErr w:type="spellEnd"/>
            <w:r w:rsidRPr="00924B84">
              <w:rPr>
                <w:sz w:val="18"/>
                <w:szCs w:val="18"/>
              </w:rPr>
              <w:t xml:space="preserve"> </w:t>
            </w:r>
            <w:proofErr w:type="spellStart"/>
            <w:r w:rsidRPr="00924B84">
              <w:rPr>
                <w:sz w:val="18"/>
                <w:szCs w:val="18"/>
              </w:rPr>
              <w:t>tamu</w:t>
            </w:r>
            <w:proofErr w:type="spellEnd"/>
            <w:r w:rsidRPr="00924B84">
              <w:rPr>
                <w:sz w:val="18"/>
                <w:szCs w:val="18"/>
              </w:rPr>
              <w:t xml:space="preserve">" yang vital </w:t>
            </w:r>
            <w:proofErr w:type="spellStart"/>
            <w:r w:rsidRPr="00924B84">
              <w:rPr>
                <w:sz w:val="18"/>
                <w:szCs w:val="18"/>
              </w:rPr>
              <w:t>bagi</w:t>
            </w:r>
            <w:proofErr w:type="spellEnd"/>
            <w:r w:rsidRPr="00924B84">
              <w:rPr>
                <w:sz w:val="18"/>
                <w:szCs w:val="18"/>
              </w:rPr>
              <w:t xml:space="preserve"> </w:t>
            </w:r>
            <w:proofErr w:type="spellStart"/>
            <w:r w:rsidRPr="00924B84">
              <w:rPr>
                <w:sz w:val="18"/>
                <w:szCs w:val="18"/>
              </w:rPr>
              <w:t>komunitas</w:t>
            </w:r>
            <w:proofErr w:type="spellEnd"/>
            <w:r w:rsidRPr="00924B84">
              <w:rPr>
                <w:sz w:val="18"/>
                <w:szCs w:val="18"/>
              </w:rPr>
              <w:t xml:space="preserve"> yang </w:t>
            </w:r>
            <w:proofErr w:type="spellStart"/>
            <w:r w:rsidRPr="00924B84">
              <w:rPr>
                <w:sz w:val="18"/>
                <w:szCs w:val="18"/>
              </w:rPr>
              <w:t>saat</w:t>
            </w:r>
            <w:proofErr w:type="spellEnd"/>
            <w:r w:rsidRPr="00924B84">
              <w:rPr>
                <w:sz w:val="18"/>
                <w:szCs w:val="18"/>
              </w:rPr>
              <w:t xml:space="preserve"> </w:t>
            </w:r>
            <w:proofErr w:type="spellStart"/>
            <w:r w:rsidRPr="00924B84">
              <w:rPr>
                <w:sz w:val="18"/>
                <w:szCs w:val="18"/>
              </w:rPr>
              <w:t>ini</w:t>
            </w:r>
            <w:proofErr w:type="spellEnd"/>
            <w:r w:rsidRPr="00924B84">
              <w:rPr>
                <w:sz w:val="18"/>
                <w:szCs w:val="18"/>
              </w:rPr>
              <w:t xml:space="preserve"> </w:t>
            </w:r>
            <w:proofErr w:type="spellStart"/>
            <w:r w:rsidRPr="00924B84">
              <w:rPr>
                <w:sz w:val="18"/>
                <w:szCs w:val="18"/>
              </w:rPr>
              <w:t>haknya</w:t>
            </w:r>
            <w:proofErr w:type="spellEnd"/>
            <w:r w:rsidRPr="00924B84">
              <w:rPr>
                <w:sz w:val="18"/>
                <w:szCs w:val="18"/>
              </w:rPr>
              <w:t xml:space="preserve"> </w:t>
            </w:r>
            <w:proofErr w:type="spellStart"/>
            <w:r w:rsidRPr="00924B84">
              <w:rPr>
                <w:sz w:val="18"/>
                <w:szCs w:val="18"/>
              </w:rPr>
              <w:t>atas</w:t>
            </w:r>
            <w:proofErr w:type="spellEnd"/>
            <w:r w:rsidRPr="00924B84">
              <w:rPr>
                <w:sz w:val="18"/>
                <w:szCs w:val="18"/>
              </w:rPr>
              <w:t xml:space="preserve"> </w:t>
            </w:r>
            <w:proofErr w:type="spellStart"/>
            <w:r w:rsidRPr="00924B84">
              <w:rPr>
                <w:sz w:val="18"/>
                <w:szCs w:val="18"/>
              </w:rPr>
              <w:t>informasi</w:t>
            </w:r>
            <w:proofErr w:type="spellEnd"/>
            <w:r w:rsidRPr="00924B84">
              <w:rPr>
                <w:sz w:val="18"/>
                <w:szCs w:val="18"/>
              </w:rPr>
              <w:t xml:space="preserve"> </w:t>
            </w:r>
            <w:proofErr w:type="spellStart"/>
            <w:r w:rsidRPr="00924B84">
              <w:rPr>
                <w:sz w:val="18"/>
                <w:szCs w:val="18"/>
              </w:rPr>
              <w:t>ditolak</w:t>
            </w:r>
            <w:proofErr w:type="spellEnd"/>
            <w:r w:rsidRPr="00924B84">
              <w:rPr>
                <w:sz w:val="18"/>
                <w:szCs w:val="18"/>
              </w:rPr>
              <w:t xml:space="preserve">. </w:t>
            </w:r>
            <w:proofErr w:type="spellStart"/>
            <w:r w:rsidRPr="00924B84">
              <w:rPr>
                <w:sz w:val="18"/>
                <w:szCs w:val="18"/>
              </w:rPr>
              <w:t>Dengan</w:t>
            </w:r>
            <w:proofErr w:type="spellEnd"/>
            <w:r w:rsidRPr="00924B84">
              <w:rPr>
                <w:sz w:val="18"/>
                <w:szCs w:val="18"/>
              </w:rPr>
              <w:t xml:space="preserve"> </w:t>
            </w:r>
            <w:proofErr w:type="spellStart"/>
            <w:r w:rsidRPr="00924B84">
              <w:rPr>
                <w:sz w:val="18"/>
                <w:szCs w:val="18"/>
              </w:rPr>
              <w:t>mengadopsi</w:t>
            </w:r>
            <w:proofErr w:type="spellEnd"/>
            <w:r w:rsidRPr="00924B84">
              <w:rPr>
                <w:sz w:val="18"/>
                <w:szCs w:val="18"/>
              </w:rPr>
              <w:t xml:space="preserve"> </w:t>
            </w:r>
            <w:proofErr w:type="spellStart"/>
            <w:r w:rsidRPr="00924B84">
              <w:rPr>
                <w:sz w:val="18"/>
                <w:szCs w:val="18"/>
              </w:rPr>
              <w:t>paradigma</w:t>
            </w:r>
            <w:proofErr w:type="spellEnd"/>
            <w:r w:rsidRPr="00924B84">
              <w:rPr>
                <w:sz w:val="18"/>
                <w:szCs w:val="18"/>
              </w:rPr>
              <w:t xml:space="preserve"> </w:t>
            </w:r>
            <w:proofErr w:type="spellStart"/>
            <w:r w:rsidRPr="00924B84">
              <w:rPr>
                <w:sz w:val="18"/>
                <w:szCs w:val="18"/>
              </w:rPr>
              <w:t>interpretatif</w:t>
            </w:r>
            <w:proofErr w:type="spellEnd"/>
            <w:r w:rsidRPr="00924B84">
              <w:rPr>
                <w:sz w:val="18"/>
                <w:szCs w:val="18"/>
              </w:rPr>
              <w:t xml:space="preserve">, </w:t>
            </w:r>
            <w:proofErr w:type="spellStart"/>
            <w:r w:rsidRPr="00924B84">
              <w:rPr>
                <w:sz w:val="18"/>
                <w:szCs w:val="18"/>
              </w:rPr>
              <w:t>penelitian</w:t>
            </w:r>
            <w:proofErr w:type="spellEnd"/>
            <w:r w:rsidRPr="00924B84">
              <w:rPr>
                <w:sz w:val="18"/>
                <w:szCs w:val="18"/>
              </w:rPr>
              <w:t xml:space="preserve"> </w:t>
            </w:r>
            <w:proofErr w:type="spellStart"/>
            <w:r w:rsidRPr="00924B84">
              <w:rPr>
                <w:sz w:val="18"/>
                <w:szCs w:val="18"/>
              </w:rPr>
              <w:t>ini</w:t>
            </w:r>
            <w:proofErr w:type="spellEnd"/>
            <w:r w:rsidRPr="00924B84">
              <w:rPr>
                <w:sz w:val="18"/>
                <w:szCs w:val="18"/>
              </w:rPr>
              <w:t xml:space="preserve"> </w:t>
            </w:r>
            <w:proofErr w:type="spellStart"/>
            <w:r w:rsidRPr="00924B84">
              <w:rPr>
                <w:sz w:val="18"/>
                <w:szCs w:val="18"/>
              </w:rPr>
              <w:t>melibatkan</w:t>
            </w:r>
            <w:proofErr w:type="spellEnd"/>
            <w:r w:rsidRPr="00924B84">
              <w:rPr>
                <w:sz w:val="18"/>
                <w:szCs w:val="18"/>
              </w:rPr>
              <w:t xml:space="preserve"> lima </w:t>
            </w:r>
            <w:proofErr w:type="spellStart"/>
            <w:r w:rsidRPr="00924B84">
              <w:rPr>
                <w:sz w:val="18"/>
                <w:szCs w:val="18"/>
              </w:rPr>
              <w:t>puluh</w:t>
            </w:r>
            <w:proofErr w:type="spellEnd"/>
            <w:r w:rsidRPr="00924B84">
              <w:rPr>
                <w:sz w:val="18"/>
                <w:szCs w:val="18"/>
              </w:rPr>
              <w:t xml:space="preserve"> </w:t>
            </w:r>
            <w:proofErr w:type="spellStart"/>
            <w:r w:rsidRPr="00924B84">
              <w:rPr>
                <w:sz w:val="18"/>
                <w:szCs w:val="18"/>
              </w:rPr>
              <w:t>partisipan</w:t>
            </w:r>
            <w:proofErr w:type="spellEnd"/>
            <w:r w:rsidRPr="00924B84">
              <w:rPr>
                <w:sz w:val="18"/>
                <w:szCs w:val="18"/>
              </w:rPr>
              <w:t>—</w:t>
            </w:r>
            <w:proofErr w:type="spellStart"/>
            <w:r w:rsidRPr="00924B84">
              <w:rPr>
                <w:sz w:val="18"/>
                <w:szCs w:val="18"/>
              </w:rPr>
              <w:t>mulai</w:t>
            </w:r>
            <w:proofErr w:type="spellEnd"/>
            <w:r w:rsidRPr="00924B84">
              <w:rPr>
                <w:sz w:val="18"/>
                <w:szCs w:val="18"/>
              </w:rPr>
              <w:t xml:space="preserve"> </w:t>
            </w:r>
            <w:proofErr w:type="spellStart"/>
            <w:r w:rsidRPr="00924B84">
              <w:rPr>
                <w:sz w:val="18"/>
                <w:szCs w:val="18"/>
              </w:rPr>
              <w:t>dari</w:t>
            </w:r>
            <w:proofErr w:type="spellEnd"/>
            <w:r w:rsidRPr="00924B84">
              <w:rPr>
                <w:sz w:val="18"/>
                <w:szCs w:val="18"/>
              </w:rPr>
              <w:t xml:space="preserve"> </w:t>
            </w:r>
            <w:proofErr w:type="spellStart"/>
            <w:r w:rsidRPr="00924B84">
              <w:rPr>
                <w:sz w:val="18"/>
                <w:szCs w:val="18"/>
              </w:rPr>
              <w:t>anggota</w:t>
            </w:r>
            <w:proofErr w:type="spellEnd"/>
            <w:r w:rsidRPr="00924B84">
              <w:rPr>
                <w:sz w:val="18"/>
                <w:szCs w:val="18"/>
              </w:rPr>
              <w:t xml:space="preserve"> </w:t>
            </w:r>
            <w:proofErr w:type="spellStart"/>
            <w:r w:rsidRPr="00924B84">
              <w:rPr>
                <w:sz w:val="18"/>
                <w:szCs w:val="18"/>
              </w:rPr>
              <w:t>komunitas</w:t>
            </w:r>
            <w:proofErr w:type="spellEnd"/>
            <w:r w:rsidRPr="00924B84">
              <w:rPr>
                <w:sz w:val="18"/>
                <w:szCs w:val="18"/>
              </w:rPr>
              <w:t xml:space="preserve"> dan </w:t>
            </w:r>
            <w:proofErr w:type="spellStart"/>
            <w:r w:rsidRPr="00924B84">
              <w:rPr>
                <w:sz w:val="18"/>
                <w:szCs w:val="18"/>
              </w:rPr>
              <w:t>pemimpin</w:t>
            </w:r>
            <w:proofErr w:type="spellEnd"/>
            <w:r w:rsidRPr="00924B84">
              <w:rPr>
                <w:sz w:val="18"/>
                <w:szCs w:val="18"/>
              </w:rPr>
              <w:t xml:space="preserve"> </w:t>
            </w:r>
            <w:proofErr w:type="spellStart"/>
            <w:r w:rsidRPr="00924B84">
              <w:rPr>
                <w:sz w:val="18"/>
                <w:szCs w:val="18"/>
              </w:rPr>
              <w:t>tradisional</w:t>
            </w:r>
            <w:proofErr w:type="spellEnd"/>
            <w:r w:rsidRPr="00924B84">
              <w:rPr>
                <w:sz w:val="18"/>
                <w:szCs w:val="18"/>
              </w:rPr>
              <w:t xml:space="preserve"> </w:t>
            </w:r>
            <w:proofErr w:type="spellStart"/>
            <w:r w:rsidRPr="00924B84">
              <w:rPr>
                <w:sz w:val="18"/>
                <w:szCs w:val="18"/>
              </w:rPr>
              <w:t>hingga</w:t>
            </w:r>
            <w:proofErr w:type="spellEnd"/>
            <w:r w:rsidRPr="00924B84">
              <w:rPr>
                <w:sz w:val="18"/>
                <w:szCs w:val="18"/>
              </w:rPr>
              <w:t xml:space="preserve"> </w:t>
            </w:r>
            <w:proofErr w:type="spellStart"/>
            <w:r w:rsidRPr="00924B84">
              <w:rPr>
                <w:sz w:val="18"/>
                <w:szCs w:val="18"/>
              </w:rPr>
              <w:t>pejabat</w:t>
            </w:r>
            <w:proofErr w:type="spellEnd"/>
            <w:r w:rsidRPr="00924B84">
              <w:rPr>
                <w:sz w:val="18"/>
                <w:szCs w:val="18"/>
              </w:rPr>
              <w:t xml:space="preserve"> </w:t>
            </w:r>
            <w:proofErr w:type="spellStart"/>
            <w:r w:rsidRPr="00924B84">
              <w:rPr>
                <w:sz w:val="18"/>
                <w:szCs w:val="18"/>
              </w:rPr>
              <w:t>lokal</w:t>
            </w:r>
            <w:proofErr w:type="spellEnd"/>
            <w:r w:rsidRPr="00924B84">
              <w:rPr>
                <w:sz w:val="18"/>
                <w:szCs w:val="18"/>
              </w:rPr>
              <w:t>—</w:t>
            </w:r>
            <w:proofErr w:type="spellStart"/>
            <w:r w:rsidRPr="00924B84">
              <w:rPr>
                <w:sz w:val="18"/>
                <w:szCs w:val="18"/>
              </w:rPr>
              <w:t>untuk</w:t>
            </w:r>
            <w:proofErr w:type="spellEnd"/>
            <w:r w:rsidRPr="00924B84">
              <w:rPr>
                <w:sz w:val="18"/>
                <w:szCs w:val="18"/>
              </w:rPr>
              <w:t xml:space="preserve"> </w:t>
            </w:r>
            <w:proofErr w:type="spellStart"/>
            <w:r w:rsidRPr="00924B84">
              <w:rPr>
                <w:sz w:val="18"/>
                <w:szCs w:val="18"/>
              </w:rPr>
              <w:t>menangkap</w:t>
            </w:r>
            <w:proofErr w:type="spellEnd"/>
            <w:r w:rsidRPr="00924B84">
              <w:rPr>
                <w:sz w:val="18"/>
                <w:szCs w:val="18"/>
              </w:rPr>
              <w:t xml:space="preserve"> </w:t>
            </w:r>
            <w:proofErr w:type="spellStart"/>
            <w:r w:rsidRPr="00924B84">
              <w:rPr>
                <w:sz w:val="18"/>
                <w:szCs w:val="18"/>
              </w:rPr>
              <w:t>realitas</w:t>
            </w:r>
            <w:proofErr w:type="spellEnd"/>
            <w:r w:rsidRPr="00924B84">
              <w:rPr>
                <w:sz w:val="18"/>
                <w:szCs w:val="18"/>
              </w:rPr>
              <w:t xml:space="preserve"> </w:t>
            </w:r>
            <w:proofErr w:type="spellStart"/>
            <w:r w:rsidRPr="00924B84">
              <w:rPr>
                <w:sz w:val="18"/>
                <w:szCs w:val="18"/>
              </w:rPr>
              <w:t>kehidupan</w:t>
            </w:r>
            <w:proofErr w:type="spellEnd"/>
            <w:r w:rsidRPr="00924B84">
              <w:rPr>
                <w:sz w:val="18"/>
                <w:szCs w:val="18"/>
              </w:rPr>
              <w:t xml:space="preserve"> </w:t>
            </w:r>
            <w:proofErr w:type="spellStart"/>
            <w:r w:rsidRPr="00924B84">
              <w:rPr>
                <w:sz w:val="18"/>
                <w:szCs w:val="18"/>
              </w:rPr>
              <w:t>dari</w:t>
            </w:r>
            <w:proofErr w:type="spellEnd"/>
            <w:r w:rsidRPr="00924B84">
              <w:rPr>
                <w:sz w:val="18"/>
                <w:szCs w:val="18"/>
              </w:rPr>
              <w:t xml:space="preserve"> </w:t>
            </w:r>
            <w:proofErr w:type="spellStart"/>
            <w:r w:rsidRPr="00924B84">
              <w:rPr>
                <w:sz w:val="18"/>
                <w:szCs w:val="18"/>
              </w:rPr>
              <w:t>kekosongan</w:t>
            </w:r>
            <w:proofErr w:type="spellEnd"/>
            <w:r w:rsidRPr="00924B84">
              <w:rPr>
                <w:sz w:val="18"/>
                <w:szCs w:val="18"/>
              </w:rPr>
              <w:t xml:space="preserve"> </w:t>
            </w:r>
            <w:proofErr w:type="spellStart"/>
            <w:r w:rsidRPr="00924B84">
              <w:rPr>
                <w:sz w:val="18"/>
                <w:szCs w:val="18"/>
              </w:rPr>
              <w:t>pembangunan</w:t>
            </w:r>
            <w:proofErr w:type="spellEnd"/>
            <w:r w:rsidRPr="00924B84">
              <w:rPr>
                <w:sz w:val="18"/>
                <w:szCs w:val="18"/>
              </w:rPr>
              <w:t xml:space="preserve"> </w:t>
            </w:r>
            <w:proofErr w:type="spellStart"/>
            <w:r w:rsidRPr="00924B84">
              <w:rPr>
                <w:sz w:val="18"/>
                <w:szCs w:val="18"/>
              </w:rPr>
              <w:t>ini</w:t>
            </w:r>
            <w:proofErr w:type="spellEnd"/>
            <w:r w:rsidRPr="00924B84">
              <w:rPr>
                <w:sz w:val="18"/>
                <w:szCs w:val="18"/>
              </w:rPr>
              <w:t xml:space="preserve">. </w:t>
            </w:r>
            <w:proofErr w:type="spellStart"/>
            <w:r w:rsidRPr="00924B84">
              <w:rPr>
                <w:sz w:val="18"/>
                <w:szCs w:val="18"/>
              </w:rPr>
              <w:t>Melalui</w:t>
            </w:r>
            <w:proofErr w:type="spellEnd"/>
            <w:r w:rsidRPr="00924B84">
              <w:rPr>
                <w:sz w:val="18"/>
                <w:szCs w:val="18"/>
              </w:rPr>
              <w:t xml:space="preserve"> </w:t>
            </w:r>
            <w:proofErr w:type="spellStart"/>
            <w:r w:rsidRPr="00924B84">
              <w:rPr>
                <w:sz w:val="18"/>
                <w:szCs w:val="18"/>
              </w:rPr>
              <w:t>wawancara</w:t>
            </w:r>
            <w:proofErr w:type="spellEnd"/>
            <w:r w:rsidRPr="00924B84">
              <w:rPr>
                <w:sz w:val="18"/>
                <w:szCs w:val="18"/>
              </w:rPr>
              <w:t xml:space="preserve"> semi-</w:t>
            </w:r>
            <w:proofErr w:type="spellStart"/>
            <w:r w:rsidRPr="00924B84">
              <w:rPr>
                <w:sz w:val="18"/>
                <w:szCs w:val="18"/>
              </w:rPr>
              <w:t>terstruktur</w:t>
            </w:r>
            <w:proofErr w:type="spellEnd"/>
            <w:r w:rsidRPr="00924B84">
              <w:rPr>
                <w:sz w:val="18"/>
                <w:szCs w:val="18"/>
              </w:rPr>
              <w:t xml:space="preserve"> dan </w:t>
            </w:r>
            <w:proofErr w:type="spellStart"/>
            <w:r w:rsidRPr="00924B84">
              <w:rPr>
                <w:sz w:val="18"/>
                <w:szCs w:val="18"/>
              </w:rPr>
              <w:t>kelompok</w:t>
            </w:r>
            <w:proofErr w:type="spellEnd"/>
            <w:r w:rsidRPr="00924B84">
              <w:rPr>
                <w:sz w:val="18"/>
                <w:szCs w:val="18"/>
              </w:rPr>
              <w:t xml:space="preserve"> </w:t>
            </w:r>
            <w:proofErr w:type="spellStart"/>
            <w:r w:rsidRPr="00924B84">
              <w:rPr>
                <w:sz w:val="18"/>
                <w:szCs w:val="18"/>
              </w:rPr>
              <w:t>fokus</w:t>
            </w:r>
            <w:proofErr w:type="spellEnd"/>
            <w:r w:rsidRPr="00924B84">
              <w:rPr>
                <w:sz w:val="18"/>
                <w:szCs w:val="18"/>
              </w:rPr>
              <w:t xml:space="preserve">, data </w:t>
            </w:r>
            <w:proofErr w:type="spellStart"/>
            <w:r w:rsidRPr="00924B84">
              <w:rPr>
                <w:sz w:val="18"/>
                <w:szCs w:val="18"/>
              </w:rPr>
              <w:t>dianalisis</w:t>
            </w:r>
            <w:proofErr w:type="spellEnd"/>
            <w:r w:rsidRPr="00924B84">
              <w:rPr>
                <w:sz w:val="18"/>
                <w:szCs w:val="18"/>
              </w:rPr>
              <w:t xml:space="preserve"> </w:t>
            </w:r>
            <w:proofErr w:type="spellStart"/>
            <w:r w:rsidRPr="00924B84">
              <w:rPr>
                <w:sz w:val="18"/>
                <w:szCs w:val="18"/>
              </w:rPr>
              <w:t>secara</w:t>
            </w:r>
            <w:proofErr w:type="spellEnd"/>
            <w:r w:rsidRPr="00924B84">
              <w:rPr>
                <w:sz w:val="18"/>
                <w:szCs w:val="18"/>
              </w:rPr>
              <w:t xml:space="preserve"> </w:t>
            </w:r>
            <w:proofErr w:type="spellStart"/>
            <w:r w:rsidRPr="00924B84">
              <w:rPr>
                <w:sz w:val="18"/>
                <w:szCs w:val="18"/>
              </w:rPr>
              <w:t>tematik</w:t>
            </w:r>
            <w:proofErr w:type="spellEnd"/>
            <w:r w:rsidRPr="00924B84">
              <w:rPr>
                <w:sz w:val="18"/>
                <w:szCs w:val="18"/>
              </w:rPr>
              <w:t xml:space="preserve"> </w:t>
            </w:r>
            <w:proofErr w:type="spellStart"/>
            <w:r w:rsidRPr="00924B84">
              <w:rPr>
                <w:sz w:val="18"/>
                <w:szCs w:val="18"/>
              </w:rPr>
              <w:t>untuk</w:t>
            </w:r>
            <w:proofErr w:type="spellEnd"/>
            <w:r w:rsidRPr="00924B84">
              <w:rPr>
                <w:sz w:val="18"/>
                <w:szCs w:val="18"/>
              </w:rPr>
              <w:t xml:space="preserve"> </w:t>
            </w:r>
            <w:proofErr w:type="spellStart"/>
            <w:r w:rsidRPr="00924B84">
              <w:rPr>
                <w:sz w:val="18"/>
                <w:szCs w:val="18"/>
              </w:rPr>
              <w:t>mengungkap</w:t>
            </w:r>
            <w:proofErr w:type="spellEnd"/>
            <w:r w:rsidRPr="00924B84">
              <w:rPr>
                <w:sz w:val="18"/>
                <w:szCs w:val="18"/>
              </w:rPr>
              <w:t xml:space="preserve"> </w:t>
            </w:r>
            <w:proofErr w:type="spellStart"/>
            <w:r w:rsidRPr="00924B84">
              <w:rPr>
                <w:sz w:val="18"/>
                <w:szCs w:val="18"/>
              </w:rPr>
              <w:t>mengapa</w:t>
            </w:r>
            <w:proofErr w:type="spellEnd"/>
            <w:r w:rsidRPr="00924B84">
              <w:rPr>
                <w:sz w:val="18"/>
                <w:szCs w:val="18"/>
              </w:rPr>
              <w:t xml:space="preserve"> "batu </w:t>
            </w:r>
            <w:proofErr w:type="spellStart"/>
            <w:r w:rsidRPr="00924B84">
              <w:rPr>
                <w:sz w:val="18"/>
                <w:szCs w:val="18"/>
              </w:rPr>
              <w:t>bata</w:t>
            </w:r>
            <w:proofErr w:type="spellEnd"/>
            <w:r w:rsidRPr="00924B84">
              <w:rPr>
                <w:sz w:val="18"/>
                <w:szCs w:val="18"/>
              </w:rPr>
              <w:t xml:space="preserve"> </w:t>
            </w:r>
            <w:proofErr w:type="spellStart"/>
            <w:r w:rsidRPr="00924B84">
              <w:rPr>
                <w:sz w:val="18"/>
                <w:szCs w:val="18"/>
              </w:rPr>
              <w:t>pertama</w:t>
            </w:r>
            <w:proofErr w:type="spellEnd"/>
            <w:r w:rsidRPr="00924B84">
              <w:rPr>
                <w:sz w:val="18"/>
                <w:szCs w:val="18"/>
              </w:rPr>
              <w:t xml:space="preserve">" </w:t>
            </w:r>
            <w:proofErr w:type="spellStart"/>
            <w:r w:rsidRPr="00924B84">
              <w:rPr>
                <w:sz w:val="18"/>
                <w:szCs w:val="18"/>
              </w:rPr>
              <w:t>belum</w:t>
            </w:r>
            <w:proofErr w:type="spellEnd"/>
            <w:r w:rsidRPr="00924B84">
              <w:rPr>
                <w:sz w:val="18"/>
                <w:szCs w:val="18"/>
              </w:rPr>
              <w:t xml:space="preserve"> </w:t>
            </w:r>
            <w:proofErr w:type="spellStart"/>
            <w:r w:rsidRPr="00924B84">
              <w:rPr>
                <w:sz w:val="18"/>
                <w:szCs w:val="18"/>
              </w:rPr>
              <w:t>diletakkan</w:t>
            </w:r>
            <w:proofErr w:type="spellEnd"/>
            <w:r w:rsidRPr="00924B84">
              <w:rPr>
                <w:sz w:val="18"/>
                <w:szCs w:val="18"/>
              </w:rPr>
              <w:t xml:space="preserve">. </w:t>
            </w:r>
            <w:proofErr w:type="spellStart"/>
            <w:r w:rsidRPr="00924B84">
              <w:rPr>
                <w:sz w:val="18"/>
                <w:szCs w:val="18"/>
              </w:rPr>
              <w:t>Temuan</w:t>
            </w:r>
            <w:proofErr w:type="spellEnd"/>
            <w:r w:rsidRPr="00924B84">
              <w:rPr>
                <w:sz w:val="18"/>
                <w:szCs w:val="18"/>
              </w:rPr>
              <w:t xml:space="preserve"> </w:t>
            </w:r>
            <w:proofErr w:type="spellStart"/>
            <w:r w:rsidRPr="00924B84">
              <w:rPr>
                <w:sz w:val="18"/>
                <w:szCs w:val="18"/>
              </w:rPr>
              <w:t>mengidentifikasi</w:t>
            </w:r>
            <w:proofErr w:type="spellEnd"/>
            <w:r w:rsidRPr="00924B84">
              <w:rPr>
                <w:sz w:val="18"/>
                <w:szCs w:val="18"/>
              </w:rPr>
              <w:t xml:space="preserve"> </w:t>
            </w:r>
            <w:proofErr w:type="spellStart"/>
            <w:r w:rsidRPr="00924B84">
              <w:rPr>
                <w:sz w:val="18"/>
                <w:szCs w:val="18"/>
              </w:rPr>
              <w:t>tiga</w:t>
            </w:r>
            <w:proofErr w:type="spellEnd"/>
            <w:r w:rsidRPr="00924B84">
              <w:rPr>
                <w:sz w:val="18"/>
                <w:szCs w:val="18"/>
              </w:rPr>
              <w:t xml:space="preserve"> </w:t>
            </w:r>
            <w:proofErr w:type="spellStart"/>
            <w:r w:rsidRPr="00924B84">
              <w:rPr>
                <w:sz w:val="18"/>
                <w:szCs w:val="18"/>
              </w:rPr>
              <w:t>hambatan</w:t>
            </w:r>
            <w:proofErr w:type="spellEnd"/>
            <w:r w:rsidRPr="00924B84">
              <w:rPr>
                <w:sz w:val="18"/>
                <w:szCs w:val="18"/>
              </w:rPr>
              <w:t xml:space="preserve"> </w:t>
            </w:r>
            <w:proofErr w:type="spellStart"/>
            <w:r w:rsidRPr="00924B84">
              <w:rPr>
                <w:sz w:val="18"/>
                <w:szCs w:val="18"/>
              </w:rPr>
              <w:t>penting</w:t>
            </w:r>
            <w:proofErr w:type="spellEnd"/>
            <w:r w:rsidRPr="00924B84">
              <w:rPr>
                <w:sz w:val="18"/>
                <w:szCs w:val="18"/>
              </w:rPr>
              <w:t xml:space="preserve">: </w:t>
            </w:r>
            <w:proofErr w:type="spellStart"/>
            <w:r w:rsidRPr="00924B84">
              <w:rPr>
                <w:sz w:val="18"/>
                <w:szCs w:val="18"/>
              </w:rPr>
              <w:t>kendala</w:t>
            </w:r>
            <w:proofErr w:type="spellEnd"/>
            <w:r w:rsidRPr="00924B84">
              <w:rPr>
                <w:sz w:val="18"/>
                <w:szCs w:val="18"/>
              </w:rPr>
              <w:t xml:space="preserve"> </w:t>
            </w:r>
            <w:proofErr w:type="spellStart"/>
            <w:r w:rsidRPr="00924B84">
              <w:rPr>
                <w:sz w:val="18"/>
                <w:szCs w:val="18"/>
              </w:rPr>
              <w:t>keuangan</w:t>
            </w:r>
            <w:proofErr w:type="spellEnd"/>
            <w:r w:rsidRPr="00924B84">
              <w:rPr>
                <w:sz w:val="18"/>
                <w:szCs w:val="18"/>
              </w:rPr>
              <w:t xml:space="preserve"> yang </w:t>
            </w:r>
            <w:proofErr w:type="spellStart"/>
            <w:r w:rsidRPr="00924B84">
              <w:rPr>
                <w:sz w:val="18"/>
                <w:szCs w:val="18"/>
              </w:rPr>
              <w:t>parah</w:t>
            </w:r>
            <w:proofErr w:type="spellEnd"/>
            <w:r w:rsidRPr="00924B84">
              <w:rPr>
                <w:sz w:val="18"/>
                <w:szCs w:val="18"/>
              </w:rPr>
              <w:t xml:space="preserve"> </w:t>
            </w:r>
            <w:proofErr w:type="spellStart"/>
            <w:r w:rsidRPr="00924B84">
              <w:rPr>
                <w:sz w:val="18"/>
                <w:szCs w:val="18"/>
              </w:rPr>
              <w:t>akibat</w:t>
            </w:r>
            <w:proofErr w:type="spellEnd"/>
            <w:r w:rsidRPr="00924B84">
              <w:rPr>
                <w:sz w:val="18"/>
                <w:szCs w:val="18"/>
              </w:rPr>
              <w:t xml:space="preserve"> </w:t>
            </w:r>
            <w:proofErr w:type="spellStart"/>
            <w:r w:rsidRPr="00924B84">
              <w:rPr>
                <w:sz w:val="18"/>
                <w:szCs w:val="18"/>
              </w:rPr>
              <w:t>anggaran</w:t>
            </w:r>
            <w:proofErr w:type="spellEnd"/>
            <w:r w:rsidRPr="00924B84">
              <w:rPr>
                <w:sz w:val="18"/>
                <w:szCs w:val="18"/>
              </w:rPr>
              <w:t xml:space="preserve"> yang </w:t>
            </w:r>
            <w:proofErr w:type="spellStart"/>
            <w:r w:rsidRPr="00924B84">
              <w:rPr>
                <w:sz w:val="18"/>
                <w:szCs w:val="18"/>
              </w:rPr>
              <w:t>tidak</w:t>
            </w:r>
            <w:proofErr w:type="spellEnd"/>
            <w:r w:rsidRPr="00924B84">
              <w:rPr>
                <w:sz w:val="18"/>
                <w:szCs w:val="18"/>
              </w:rPr>
              <w:t xml:space="preserve"> </w:t>
            </w:r>
            <w:proofErr w:type="spellStart"/>
            <w:r w:rsidRPr="00924B84">
              <w:rPr>
                <w:sz w:val="18"/>
                <w:szCs w:val="18"/>
              </w:rPr>
              <w:t>dialokasikan</w:t>
            </w:r>
            <w:proofErr w:type="spellEnd"/>
            <w:r w:rsidRPr="00924B84">
              <w:rPr>
                <w:sz w:val="18"/>
                <w:szCs w:val="18"/>
              </w:rPr>
              <w:t xml:space="preserve">; </w:t>
            </w:r>
            <w:proofErr w:type="spellStart"/>
            <w:r w:rsidRPr="00924B84">
              <w:rPr>
                <w:sz w:val="18"/>
                <w:szCs w:val="18"/>
              </w:rPr>
              <w:t>inersia</w:t>
            </w:r>
            <w:proofErr w:type="spellEnd"/>
            <w:r w:rsidRPr="00924B84">
              <w:rPr>
                <w:sz w:val="18"/>
                <w:szCs w:val="18"/>
              </w:rPr>
              <w:t xml:space="preserve"> </w:t>
            </w:r>
            <w:proofErr w:type="spellStart"/>
            <w:r w:rsidRPr="00924B84">
              <w:rPr>
                <w:sz w:val="18"/>
                <w:szCs w:val="18"/>
              </w:rPr>
              <w:t>birokrasi</w:t>
            </w:r>
            <w:proofErr w:type="spellEnd"/>
            <w:r w:rsidRPr="00924B84">
              <w:rPr>
                <w:sz w:val="18"/>
                <w:szCs w:val="18"/>
              </w:rPr>
              <w:t xml:space="preserve"> yang </w:t>
            </w:r>
            <w:proofErr w:type="spellStart"/>
            <w:r w:rsidRPr="00924B84">
              <w:rPr>
                <w:sz w:val="18"/>
                <w:szCs w:val="18"/>
              </w:rPr>
              <w:t>disebabkan</w:t>
            </w:r>
            <w:proofErr w:type="spellEnd"/>
            <w:r w:rsidRPr="00924B84">
              <w:rPr>
                <w:sz w:val="18"/>
                <w:szCs w:val="18"/>
              </w:rPr>
              <w:t xml:space="preserve"> oleh </w:t>
            </w:r>
            <w:proofErr w:type="spellStart"/>
            <w:r w:rsidRPr="00924B84">
              <w:rPr>
                <w:sz w:val="18"/>
                <w:szCs w:val="18"/>
              </w:rPr>
              <w:t>mandat</w:t>
            </w:r>
            <w:proofErr w:type="spellEnd"/>
            <w:r w:rsidRPr="00924B84">
              <w:rPr>
                <w:sz w:val="18"/>
                <w:szCs w:val="18"/>
              </w:rPr>
              <w:t xml:space="preserve"> yang </w:t>
            </w:r>
            <w:proofErr w:type="spellStart"/>
            <w:r w:rsidRPr="00924B84">
              <w:rPr>
                <w:sz w:val="18"/>
                <w:szCs w:val="18"/>
              </w:rPr>
              <w:t>terfragmentasi</w:t>
            </w:r>
            <w:proofErr w:type="spellEnd"/>
            <w:r w:rsidRPr="00924B84">
              <w:rPr>
                <w:sz w:val="18"/>
                <w:szCs w:val="18"/>
              </w:rPr>
              <w:t xml:space="preserve">; dan </w:t>
            </w:r>
            <w:proofErr w:type="spellStart"/>
            <w:r w:rsidRPr="00924B84">
              <w:rPr>
                <w:sz w:val="18"/>
                <w:szCs w:val="18"/>
              </w:rPr>
              <w:t>apati</w:t>
            </w:r>
            <w:proofErr w:type="spellEnd"/>
            <w:r w:rsidRPr="00924B84">
              <w:rPr>
                <w:sz w:val="18"/>
                <w:szCs w:val="18"/>
              </w:rPr>
              <w:t xml:space="preserve"> </w:t>
            </w:r>
            <w:proofErr w:type="spellStart"/>
            <w:r w:rsidRPr="00924B84">
              <w:rPr>
                <w:sz w:val="18"/>
                <w:szCs w:val="18"/>
              </w:rPr>
              <w:t>politik</w:t>
            </w:r>
            <w:proofErr w:type="spellEnd"/>
            <w:r w:rsidRPr="00924B84">
              <w:rPr>
                <w:sz w:val="18"/>
                <w:szCs w:val="18"/>
              </w:rPr>
              <w:t xml:space="preserve">, di mana </w:t>
            </w:r>
            <w:proofErr w:type="spellStart"/>
            <w:r w:rsidRPr="00924B84">
              <w:rPr>
                <w:sz w:val="18"/>
                <w:szCs w:val="18"/>
              </w:rPr>
              <w:t>pertumbuhan</w:t>
            </w:r>
            <w:proofErr w:type="spellEnd"/>
            <w:r w:rsidRPr="00924B84">
              <w:rPr>
                <w:sz w:val="18"/>
                <w:szCs w:val="18"/>
              </w:rPr>
              <w:t xml:space="preserve"> </w:t>
            </w:r>
            <w:proofErr w:type="spellStart"/>
            <w:r w:rsidRPr="00924B84">
              <w:rPr>
                <w:sz w:val="18"/>
                <w:szCs w:val="18"/>
              </w:rPr>
              <w:t>intelektual</w:t>
            </w:r>
            <w:proofErr w:type="spellEnd"/>
            <w:r w:rsidRPr="00924B84">
              <w:rPr>
                <w:sz w:val="18"/>
                <w:szCs w:val="18"/>
              </w:rPr>
              <w:t xml:space="preserve"> </w:t>
            </w:r>
            <w:proofErr w:type="spellStart"/>
            <w:r w:rsidRPr="00924B84">
              <w:rPr>
                <w:sz w:val="18"/>
                <w:szCs w:val="18"/>
              </w:rPr>
              <w:t>dikorbankan</w:t>
            </w:r>
            <w:proofErr w:type="spellEnd"/>
            <w:r w:rsidRPr="00924B84">
              <w:rPr>
                <w:sz w:val="18"/>
                <w:szCs w:val="18"/>
              </w:rPr>
              <w:t xml:space="preserve"> </w:t>
            </w:r>
            <w:proofErr w:type="spellStart"/>
            <w:r w:rsidRPr="00924B84">
              <w:rPr>
                <w:sz w:val="18"/>
                <w:szCs w:val="18"/>
              </w:rPr>
              <w:t>untuk</w:t>
            </w:r>
            <w:proofErr w:type="spellEnd"/>
            <w:r w:rsidRPr="00924B84">
              <w:rPr>
                <w:sz w:val="18"/>
                <w:szCs w:val="18"/>
              </w:rPr>
              <w:t xml:space="preserve"> </w:t>
            </w:r>
            <w:proofErr w:type="spellStart"/>
            <w:r w:rsidRPr="00924B84">
              <w:rPr>
                <w:sz w:val="18"/>
                <w:szCs w:val="18"/>
              </w:rPr>
              <w:t>proyek-proyek</w:t>
            </w:r>
            <w:proofErr w:type="spellEnd"/>
            <w:r w:rsidRPr="00924B84">
              <w:rPr>
                <w:sz w:val="18"/>
                <w:szCs w:val="18"/>
              </w:rPr>
              <w:t xml:space="preserve"> yang </w:t>
            </w:r>
            <w:proofErr w:type="spellStart"/>
            <w:r w:rsidRPr="00924B84">
              <w:rPr>
                <w:sz w:val="18"/>
                <w:szCs w:val="18"/>
              </w:rPr>
              <w:t>lebih</w:t>
            </w:r>
            <w:proofErr w:type="spellEnd"/>
            <w:r w:rsidRPr="00924B84">
              <w:rPr>
                <w:sz w:val="18"/>
                <w:szCs w:val="18"/>
              </w:rPr>
              <w:t xml:space="preserve"> </w:t>
            </w:r>
            <w:proofErr w:type="spellStart"/>
            <w:r w:rsidRPr="00924B84">
              <w:rPr>
                <w:sz w:val="18"/>
                <w:szCs w:val="18"/>
              </w:rPr>
              <w:t>terlihat</w:t>
            </w:r>
            <w:proofErr w:type="spellEnd"/>
            <w:r w:rsidRPr="00924B84">
              <w:rPr>
                <w:sz w:val="18"/>
                <w:szCs w:val="18"/>
              </w:rPr>
              <w:t xml:space="preserve"> dan </w:t>
            </w:r>
            <w:proofErr w:type="spellStart"/>
            <w:r w:rsidRPr="00924B84">
              <w:rPr>
                <w:sz w:val="18"/>
                <w:szCs w:val="18"/>
              </w:rPr>
              <w:t>menghasilkan</w:t>
            </w:r>
            <w:proofErr w:type="spellEnd"/>
            <w:r w:rsidRPr="00924B84">
              <w:rPr>
                <w:sz w:val="18"/>
                <w:szCs w:val="18"/>
              </w:rPr>
              <w:t xml:space="preserve"> </w:t>
            </w:r>
            <w:proofErr w:type="spellStart"/>
            <w:r w:rsidRPr="00924B84">
              <w:rPr>
                <w:sz w:val="18"/>
                <w:szCs w:val="18"/>
              </w:rPr>
              <w:t>pendapatan</w:t>
            </w:r>
            <w:proofErr w:type="spellEnd"/>
            <w:r w:rsidRPr="00924B84">
              <w:rPr>
                <w:sz w:val="18"/>
                <w:szCs w:val="18"/>
              </w:rPr>
              <w:t xml:space="preserve">. Yang </w:t>
            </w:r>
            <w:proofErr w:type="spellStart"/>
            <w:r w:rsidRPr="00924B84">
              <w:rPr>
                <w:sz w:val="18"/>
                <w:szCs w:val="18"/>
              </w:rPr>
              <w:t>terpenting</w:t>
            </w:r>
            <w:proofErr w:type="spellEnd"/>
            <w:r w:rsidRPr="00924B84">
              <w:rPr>
                <w:sz w:val="18"/>
                <w:szCs w:val="18"/>
              </w:rPr>
              <w:t xml:space="preserve">, </w:t>
            </w:r>
            <w:proofErr w:type="spellStart"/>
            <w:r w:rsidRPr="00924B84">
              <w:rPr>
                <w:sz w:val="18"/>
                <w:szCs w:val="18"/>
              </w:rPr>
              <w:t>studi</w:t>
            </w:r>
            <w:proofErr w:type="spellEnd"/>
            <w:r w:rsidRPr="00924B84">
              <w:rPr>
                <w:sz w:val="18"/>
                <w:szCs w:val="18"/>
              </w:rPr>
              <w:t xml:space="preserve"> </w:t>
            </w:r>
            <w:proofErr w:type="spellStart"/>
            <w:r w:rsidRPr="00924B84">
              <w:rPr>
                <w:sz w:val="18"/>
                <w:szCs w:val="18"/>
              </w:rPr>
              <w:t>ini</w:t>
            </w:r>
            <w:proofErr w:type="spellEnd"/>
            <w:r w:rsidRPr="00924B84">
              <w:rPr>
                <w:sz w:val="18"/>
                <w:szCs w:val="18"/>
              </w:rPr>
              <w:t xml:space="preserve"> </w:t>
            </w:r>
            <w:proofErr w:type="spellStart"/>
            <w:r w:rsidRPr="00924B84">
              <w:rPr>
                <w:sz w:val="18"/>
                <w:szCs w:val="18"/>
              </w:rPr>
              <w:t>mengungkapkan</w:t>
            </w:r>
            <w:proofErr w:type="spellEnd"/>
            <w:r w:rsidRPr="00924B84">
              <w:rPr>
                <w:sz w:val="18"/>
                <w:szCs w:val="18"/>
              </w:rPr>
              <w:t xml:space="preserve"> </w:t>
            </w:r>
            <w:proofErr w:type="spellStart"/>
            <w:r w:rsidRPr="00924B84">
              <w:rPr>
                <w:sz w:val="18"/>
                <w:szCs w:val="18"/>
              </w:rPr>
              <w:t>paradoks</w:t>
            </w:r>
            <w:proofErr w:type="spellEnd"/>
            <w:r w:rsidRPr="00924B84">
              <w:rPr>
                <w:sz w:val="18"/>
                <w:szCs w:val="18"/>
              </w:rPr>
              <w:t xml:space="preserve"> yang </w:t>
            </w:r>
            <w:proofErr w:type="spellStart"/>
            <w:r w:rsidRPr="00924B84">
              <w:rPr>
                <w:sz w:val="18"/>
                <w:szCs w:val="18"/>
              </w:rPr>
              <w:t>menyakitkan</w:t>
            </w:r>
            <w:proofErr w:type="spellEnd"/>
            <w:r w:rsidRPr="00924B84">
              <w:rPr>
                <w:sz w:val="18"/>
                <w:szCs w:val="18"/>
              </w:rPr>
              <w:t xml:space="preserve">: </w:t>
            </w:r>
            <w:proofErr w:type="spellStart"/>
            <w:r w:rsidRPr="00924B84">
              <w:rPr>
                <w:sz w:val="18"/>
                <w:szCs w:val="18"/>
              </w:rPr>
              <w:t>meskipun</w:t>
            </w:r>
            <w:proofErr w:type="spellEnd"/>
            <w:r w:rsidRPr="00924B84">
              <w:rPr>
                <w:sz w:val="18"/>
                <w:szCs w:val="18"/>
              </w:rPr>
              <w:t xml:space="preserve"> </w:t>
            </w:r>
            <w:proofErr w:type="spellStart"/>
            <w:r w:rsidRPr="00924B84">
              <w:rPr>
                <w:sz w:val="18"/>
                <w:szCs w:val="18"/>
              </w:rPr>
              <w:t>lahan</w:t>
            </w:r>
            <w:proofErr w:type="spellEnd"/>
            <w:r w:rsidRPr="00924B84">
              <w:rPr>
                <w:sz w:val="18"/>
                <w:szCs w:val="18"/>
              </w:rPr>
              <w:t xml:space="preserve"> </w:t>
            </w:r>
            <w:proofErr w:type="spellStart"/>
            <w:r w:rsidRPr="00924B84">
              <w:rPr>
                <w:sz w:val="18"/>
                <w:szCs w:val="18"/>
              </w:rPr>
              <w:t>fisik</w:t>
            </w:r>
            <w:proofErr w:type="spellEnd"/>
            <w:r w:rsidRPr="00924B84">
              <w:rPr>
                <w:sz w:val="18"/>
                <w:szCs w:val="18"/>
              </w:rPr>
              <w:t xml:space="preserve"> </w:t>
            </w:r>
            <w:proofErr w:type="spellStart"/>
            <w:r w:rsidRPr="00924B84">
              <w:rPr>
                <w:sz w:val="18"/>
                <w:szCs w:val="18"/>
              </w:rPr>
              <w:t>tersedia</w:t>
            </w:r>
            <w:proofErr w:type="spellEnd"/>
            <w:r w:rsidRPr="00924B84">
              <w:rPr>
                <w:sz w:val="18"/>
                <w:szCs w:val="18"/>
              </w:rPr>
              <w:t xml:space="preserve"> dan </w:t>
            </w:r>
            <w:proofErr w:type="spellStart"/>
            <w:r w:rsidRPr="00924B84">
              <w:rPr>
                <w:sz w:val="18"/>
                <w:szCs w:val="18"/>
              </w:rPr>
              <w:t>pemimpin</w:t>
            </w:r>
            <w:proofErr w:type="spellEnd"/>
            <w:r w:rsidRPr="00924B84">
              <w:rPr>
                <w:sz w:val="18"/>
                <w:szCs w:val="18"/>
              </w:rPr>
              <w:t xml:space="preserve"> </w:t>
            </w:r>
            <w:proofErr w:type="spellStart"/>
            <w:r w:rsidRPr="00924B84">
              <w:rPr>
                <w:sz w:val="18"/>
                <w:szCs w:val="18"/>
              </w:rPr>
              <w:t>tradisional</w:t>
            </w:r>
            <w:proofErr w:type="spellEnd"/>
            <w:r w:rsidRPr="00924B84">
              <w:rPr>
                <w:sz w:val="18"/>
                <w:szCs w:val="18"/>
              </w:rPr>
              <w:t xml:space="preserve"> </w:t>
            </w:r>
            <w:proofErr w:type="spellStart"/>
            <w:r w:rsidRPr="00924B84">
              <w:rPr>
                <w:sz w:val="18"/>
                <w:szCs w:val="18"/>
              </w:rPr>
              <w:t>menawarkan</w:t>
            </w:r>
            <w:proofErr w:type="spellEnd"/>
            <w:r w:rsidRPr="00924B84">
              <w:rPr>
                <w:sz w:val="18"/>
                <w:szCs w:val="18"/>
              </w:rPr>
              <w:t xml:space="preserve"> </w:t>
            </w:r>
            <w:proofErr w:type="spellStart"/>
            <w:r w:rsidRPr="00924B84">
              <w:rPr>
                <w:sz w:val="18"/>
                <w:szCs w:val="18"/>
              </w:rPr>
              <w:t>dukungan</w:t>
            </w:r>
            <w:proofErr w:type="spellEnd"/>
            <w:r w:rsidRPr="00924B84">
              <w:rPr>
                <w:sz w:val="18"/>
                <w:szCs w:val="18"/>
              </w:rPr>
              <w:t xml:space="preserve"> </w:t>
            </w:r>
            <w:proofErr w:type="spellStart"/>
            <w:r w:rsidRPr="00924B84">
              <w:rPr>
                <w:sz w:val="18"/>
                <w:szCs w:val="18"/>
              </w:rPr>
              <w:t>budaya</w:t>
            </w:r>
            <w:proofErr w:type="spellEnd"/>
            <w:r w:rsidRPr="00924B84">
              <w:rPr>
                <w:sz w:val="18"/>
                <w:szCs w:val="18"/>
              </w:rPr>
              <w:t xml:space="preserve"> yang </w:t>
            </w:r>
            <w:proofErr w:type="spellStart"/>
            <w:r w:rsidRPr="00924B84">
              <w:rPr>
                <w:sz w:val="18"/>
                <w:szCs w:val="18"/>
              </w:rPr>
              <w:t>kuat</w:t>
            </w:r>
            <w:proofErr w:type="spellEnd"/>
            <w:r w:rsidRPr="00924B84">
              <w:rPr>
                <w:sz w:val="18"/>
                <w:szCs w:val="18"/>
              </w:rPr>
              <w:t xml:space="preserve">, </w:t>
            </w:r>
            <w:proofErr w:type="spellStart"/>
            <w:r w:rsidRPr="00924B84">
              <w:rPr>
                <w:sz w:val="18"/>
                <w:szCs w:val="18"/>
              </w:rPr>
              <w:t>aset</w:t>
            </w:r>
            <w:proofErr w:type="spellEnd"/>
            <w:r w:rsidRPr="00924B84">
              <w:rPr>
                <w:sz w:val="18"/>
                <w:szCs w:val="18"/>
              </w:rPr>
              <w:t xml:space="preserve"> </w:t>
            </w:r>
            <w:proofErr w:type="spellStart"/>
            <w:r w:rsidRPr="00924B84">
              <w:rPr>
                <w:sz w:val="18"/>
                <w:szCs w:val="18"/>
              </w:rPr>
              <w:t>komunitas</w:t>
            </w:r>
            <w:proofErr w:type="spellEnd"/>
            <w:r w:rsidRPr="00924B84">
              <w:rPr>
                <w:sz w:val="18"/>
                <w:szCs w:val="18"/>
              </w:rPr>
              <w:t xml:space="preserve"> </w:t>
            </w:r>
            <w:proofErr w:type="spellStart"/>
            <w:r w:rsidRPr="00924B84">
              <w:rPr>
                <w:sz w:val="18"/>
                <w:szCs w:val="18"/>
              </w:rPr>
              <w:t>ini</w:t>
            </w:r>
            <w:proofErr w:type="spellEnd"/>
            <w:r w:rsidRPr="00924B84">
              <w:rPr>
                <w:sz w:val="18"/>
                <w:szCs w:val="18"/>
              </w:rPr>
              <w:t xml:space="preserve"> </w:t>
            </w:r>
            <w:proofErr w:type="spellStart"/>
            <w:r w:rsidRPr="00924B84">
              <w:rPr>
                <w:sz w:val="18"/>
                <w:szCs w:val="18"/>
              </w:rPr>
              <w:t>dinetralisir</w:t>
            </w:r>
            <w:proofErr w:type="spellEnd"/>
            <w:r w:rsidRPr="00924B84">
              <w:rPr>
                <w:sz w:val="18"/>
                <w:szCs w:val="18"/>
              </w:rPr>
              <w:t xml:space="preserve"> oleh </w:t>
            </w:r>
            <w:proofErr w:type="spellStart"/>
            <w:r w:rsidRPr="00924B84">
              <w:rPr>
                <w:sz w:val="18"/>
                <w:szCs w:val="18"/>
              </w:rPr>
              <w:t>kegagalan</w:t>
            </w:r>
            <w:proofErr w:type="spellEnd"/>
            <w:r w:rsidRPr="00924B84">
              <w:rPr>
                <w:sz w:val="18"/>
                <w:szCs w:val="18"/>
              </w:rPr>
              <w:t xml:space="preserve"> tata </w:t>
            </w:r>
            <w:proofErr w:type="spellStart"/>
            <w:r w:rsidRPr="00924B84">
              <w:rPr>
                <w:sz w:val="18"/>
                <w:szCs w:val="18"/>
              </w:rPr>
              <w:t>kelola</w:t>
            </w:r>
            <w:proofErr w:type="spellEnd"/>
            <w:r w:rsidRPr="00924B84">
              <w:rPr>
                <w:sz w:val="18"/>
                <w:szCs w:val="18"/>
              </w:rPr>
              <w:t xml:space="preserve">. </w:t>
            </w:r>
            <w:proofErr w:type="spellStart"/>
            <w:r w:rsidRPr="00924B84">
              <w:rPr>
                <w:sz w:val="18"/>
                <w:szCs w:val="18"/>
              </w:rPr>
              <w:t>Dengan</w:t>
            </w:r>
            <w:proofErr w:type="spellEnd"/>
            <w:r w:rsidRPr="00924B84">
              <w:rPr>
                <w:sz w:val="18"/>
                <w:szCs w:val="18"/>
              </w:rPr>
              <w:t xml:space="preserve"> </w:t>
            </w:r>
            <w:proofErr w:type="spellStart"/>
            <w:r w:rsidRPr="00924B84">
              <w:rPr>
                <w:sz w:val="18"/>
                <w:szCs w:val="18"/>
              </w:rPr>
              <w:t>memberikan</w:t>
            </w:r>
            <w:proofErr w:type="spellEnd"/>
            <w:r w:rsidRPr="00924B84">
              <w:rPr>
                <w:sz w:val="18"/>
                <w:szCs w:val="18"/>
              </w:rPr>
              <w:t xml:space="preserve"> </w:t>
            </w:r>
            <w:proofErr w:type="spellStart"/>
            <w:r w:rsidRPr="00924B84">
              <w:rPr>
                <w:sz w:val="18"/>
                <w:szCs w:val="18"/>
              </w:rPr>
              <w:t>analisis</w:t>
            </w:r>
            <w:proofErr w:type="spellEnd"/>
            <w:r w:rsidRPr="00924B84">
              <w:rPr>
                <w:sz w:val="18"/>
                <w:szCs w:val="18"/>
              </w:rPr>
              <w:t xml:space="preserve"> </w:t>
            </w:r>
            <w:proofErr w:type="spellStart"/>
            <w:r w:rsidRPr="00924B84">
              <w:rPr>
                <w:sz w:val="18"/>
                <w:szCs w:val="18"/>
              </w:rPr>
              <w:t>pra-implementasi</w:t>
            </w:r>
            <w:proofErr w:type="spellEnd"/>
            <w:r w:rsidRPr="00924B84">
              <w:rPr>
                <w:sz w:val="18"/>
                <w:szCs w:val="18"/>
              </w:rPr>
              <w:t xml:space="preserve"> yang </w:t>
            </w:r>
            <w:proofErr w:type="spellStart"/>
            <w:r w:rsidRPr="00924B84">
              <w:rPr>
                <w:sz w:val="18"/>
                <w:szCs w:val="18"/>
              </w:rPr>
              <w:t>bernuansa</w:t>
            </w:r>
            <w:proofErr w:type="spellEnd"/>
            <w:r w:rsidRPr="00924B84">
              <w:rPr>
                <w:sz w:val="18"/>
                <w:szCs w:val="18"/>
              </w:rPr>
              <w:t xml:space="preserve">, </w:t>
            </w:r>
            <w:proofErr w:type="spellStart"/>
            <w:r w:rsidRPr="00924B84">
              <w:rPr>
                <w:sz w:val="18"/>
                <w:szCs w:val="18"/>
              </w:rPr>
              <w:t>studi</w:t>
            </w:r>
            <w:proofErr w:type="spellEnd"/>
            <w:r w:rsidRPr="00924B84">
              <w:rPr>
                <w:sz w:val="18"/>
                <w:szCs w:val="18"/>
              </w:rPr>
              <w:t xml:space="preserve"> </w:t>
            </w:r>
            <w:proofErr w:type="spellStart"/>
            <w:r w:rsidRPr="00924B84">
              <w:rPr>
                <w:sz w:val="18"/>
                <w:szCs w:val="18"/>
              </w:rPr>
              <w:t>ini</w:t>
            </w:r>
            <w:proofErr w:type="spellEnd"/>
            <w:r w:rsidRPr="00924B84">
              <w:rPr>
                <w:sz w:val="18"/>
                <w:szCs w:val="18"/>
              </w:rPr>
              <w:t xml:space="preserve"> </w:t>
            </w:r>
            <w:proofErr w:type="spellStart"/>
            <w:r w:rsidRPr="00924B84">
              <w:rPr>
                <w:sz w:val="18"/>
                <w:szCs w:val="18"/>
              </w:rPr>
              <w:t>melampaui</w:t>
            </w:r>
            <w:proofErr w:type="spellEnd"/>
            <w:r w:rsidRPr="00924B84">
              <w:rPr>
                <w:sz w:val="18"/>
                <w:szCs w:val="18"/>
              </w:rPr>
              <w:t xml:space="preserve"> </w:t>
            </w:r>
            <w:proofErr w:type="spellStart"/>
            <w:r w:rsidRPr="00924B84">
              <w:rPr>
                <w:sz w:val="18"/>
                <w:szCs w:val="18"/>
              </w:rPr>
              <w:t>tantangan</w:t>
            </w:r>
            <w:proofErr w:type="spellEnd"/>
            <w:r w:rsidRPr="00924B84">
              <w:rPr>
                <w:sz w:val="18"/>
                <w:szCs w:val="18"/>
              </w:rPr>
              <w:t xml:space="preserve"> </w:t>
            </w:r>
            <w:proofErr w:type="spellStart"/>
            <w:r w:rsidRPr="00924B84">
              <w:rPr>
                <w:sz w:val="18"/>
                <w:szCs w:val="18"/>
              </w:rPr>
              <w:t>umum</w:t>
            </w:r>
            <w:proofErr w:type="spellEnd"/>
            <w:r w:rsidRPr="00924B84">
              <w:rPr>
                <w:sz w:val="18"/>
                <w:szCs w:val="18"/>
              </w:rPr>
              <w:t xml:space="preserve"> </w:t>
            </w:r>
            <w:proofErr w:type="spellStart"/>
            <w:r w:rsidRPr="00924B84">
              <w:rPr>
                <w:sz w:val="18"/>
                <w:szCs w:val="18"/>
              </w:rPr>
              <w:t>untuk</w:t>
            </w:r>
            <w:proofErr w:type="spellEnd"/>
            <w:r w:rsidRPr="00924B84">
              <w:rPr>
                <w:sz w:val="18"/>
                <w:szCs w:val="18"/>
              </w:rPr>
              <w:t xml:space="preserve"> </w:t>
            </w:r>
            <w:proofErr w:type="spellStart"/>
            <w:r w:rsidRPr="00924B84">
              <w:rPr>
                <w:sz w:val="18"/>
                <w:szCs w:val="18"/>
              </w:rPr>
              <w:t>mengungkap</w:t>
            </w:r>
            <w:proofErr w:type="spellEnd"/>
            <w:r w:rsidRPr="00924B84">
              <w:rPr>
                <w:sz w:val="18"/>
                <w:szCs w:val="18"/>
              </w:rPr>
              <w:t xml:space="preserve"> </w:t>
            </w:r>
            <w:proofErr w:type="spellStart"/>
            <w:r w:rsidRPr="00924B84">
              <w:rPr>
                <w:sz w:val="18"/>
                <w:szCs w:val="18"/>
              </w:rPr>
              <w:t>dampak</w:t>
            </w:r>
            <w:proofErr w:type="spellEnd"/>
            <w:r w:rsidRPr="00924B84">
              <w:rPr>
                <w:sz w:val="18"/>
                <w:szCs w:val="18"/>
              </w:rPr>
              <w:t xml:space="preserve"> </w:t>
            </w:r>
            <w:proofErr w:type="spellStart"/>
            <w:r w:rsidRPr="00924B84">
              <w:rPr>
                <w:sz w:val="18"/>
                <w:szCs w:val="18"/>
              </w:rPr>
              <w:t>kemanusiaan</w:t>
            </w:r>
            <w:proofErr w:type="spellEnd"/>
            <w:r w:rsidRPr="00924B84">
              <w:rPr>
                <w:sz w:val="18"/>
                <w:szCs w:val="18"/>
              </w:rPr>
              <w:t xml:space="preserve"> </w:t>
            </w:r>
            <w:proofErr w:type="spellStart"/>
            <w:r w:rsidRPr="00924B84">
              <w:rPr>
                <w:sz w:val="18"/>
                <w:szCs w:val="18"/>
              </w:rPr>
              <w:t>dari</w:t>
            </w:r>
            <w:proofErr w:type="spellEnd"/>
            <w:r w:rsidRPr="00924B84">
              <w:rPr>
                <w:sz w:val="18"/>
                <w:szCs w:val="18"/>
              </w:rPr>
              <w:t xml:space="preserve"> </w:t>
            </w:r>
            <w:proofErr w:type="spellStart"/>
            <w:r w:rsidRPr="00924B84">
              <w:rPr>
                <w:sz w:val="18"/>
                <w:szCs w:val="18"/>
              </w:rPr>
              <w:t>resistensi</w:t>
            </w:r>
            <w:proofErr w:type="spellEnd"/>
            <w:r w:rsidRPr="00924B84">
              <w:rPr>
                <w:sz w:val="18"/>
                <w:szCs w:val="18"/>
              </w:rPr>
              <w:t xml:space="preserve"> </w:t>
            </w:r>
            <w:proofErr w:type="spellStart"/>
            <w:r w:rsidRPr="00924B84">
              <w:rPr>
                <w:sz w:val="18"/>
                <w:szCs w:val="18"/>
              </w:rPr>
              <w:t>sistemik</w:t>
            </w:r>
            <w:proofErr w:type="spellEnd"/>
            <w:r w:rsidRPr="00924B84">
              <w:rPr>
                <w:sz w:val="18"/>
                <w:szCs w:val="18"/>
              </w:rPr>
              <w:t xml:space="preserve">. Studi </w:t>
            </w:r>
            <w:proofErr w:type="spellStart"/>
            <w:r w:rsidRPr="00924B84">
              <w:rPr>
                <w:sz w:val="18"/>
                <w:szCs w:val="18"/>
              </w:rPr>
              <w:t>ini</w:t>
            </w:r>
            <w:proofErr w:type="spellEnd"/>
            <w:r w:rsidRPr="00924B84">
              <w:rPr>
                <w:sz w:val="18"/>
                <w:szCs w:val="18"/>
              </w:rPr>
              <w:t xml:space="preserve"> </w:t>
            </w:r>
            <w:proofErr w:type="spellStart"/>
            <w:r w:rsidRPr="00924B84">
              <w:rPr>
                <w:sz w:val="18"/>
                <w:szCs w:val="18"/>
              </w:rPr>
              <w:t>menyimpulkan</w:t>
            </w:r>
            <w:proofErr w:type="spellEnd"/>
            <w:r w:rsidRPr="00924B84">
              <w:rPr>
                <w:sz w:val="18"/>
                <w:szCs w:val="18"/>
              </w:rPr>
              <w:t xml:space="preserve"> </w:t>
            </w:r>
            <w:proofErr w:type="spellStart"/>
            <w:r w:rsidRPr="00924B84">
              <w:rPr>
                <w:sz w:val="18"/>
                <w:szCs w:val="18"/>
              </w:rPr>
              <w:t>bahwa</w:t>
            </w:r>
            <w:proofErr w:type="spellEnd"/>
            <w:r w:rsidRPr="00924B84">
              <w:rPr>
                <w:sz w:val="18"/>
                <w:szCs w:val="18"/>
              </w:rPr>
              <w:t xml:space="preserve"> </w:t>
            </w:r>
            <w:proofErr w:type="spellStart"/>
            <w:r w:rsidRPr="00924B84">
              <w:rPr>
                <w:sz w:val="18"/>
                <w:szCs w:val="18"/>
              </w:rPr>
              <w:t>menjembatani</w:t>
            </w:r>
            <w:proofErr w:type="spellEnd"/>
            <w:r w:rsidRPr="00924B84">
              <w:rPr>
                <w:sz w:val="18"/>
                <w:szCs w:val="18"/>
              </w:rPr>
              <w:t xml:space="preserve"> </w:t>
            </w:r>
            <w:proofErr w:type="spellStart"/>
            <w:r w:rsidRPr="00924B84">
              <w:rPr>
                <w:sz w:val="18"/>
                <w:szCs w:val="18"/>
              </w:rPr>
              <w:t>kesenjangan</w:t>
            </w:r>
            <w:proofErr w:type="spellEnd"/>
            <w:r w:rsidRPr="00924B84">
              <w:rPr>
                <w:sz w:val="18"/>
                <w:szCs w:val="18"/>
              </w:rPr>
              <w:t xml:space="preserve"> </w:t>
            </w:r>
            <w:proofErr w:type="spellStart"/>
            <w:r w:rsidRPr="00924B84">
              <w:rPr>
                <w:sz w:val="18"/>
                <w:szCs w:val="18"/>
              </w:rPr>
              <w:t>antara</w:t>
            </w:r>
            <w:proofErr w:type="spellEnd"/>
            <w:r w:rsidRPr="00924B84">
              <w:rPr>
                <w:sz w:val="18"/>
                <w:szCs w:val="18"/>
              </w:rPr>
              <w:t xml:space="preserve"> </w:t>
            </w:r>
            <w:proofErr w:type="spellStart"/>
            <w:r w:rsidRPr="00924B84">
              <w:rPr>
                <w:sz w:val="18"/>
                <w:szCs w:val="18"/>
              </w:rPr>
              <w:t>kebutuhan</w:t>
            </w:r>
            <w:proofErr w:type="spellEnd"/>
            <w:r w:rsidRPr="00924B84">
              <w:rPr>
                <w:sz w:val="18"/>
                <w:szCs w:val="18"/>
              </w:rPr>
              <w:t xml:space="preserve"> </w:t>
            </w:r>
            <w:proofErr w:type="spellStart"/>
            <w:r w:rsidRPr="00924B84">
              <w:rPr>
                <w:sz w:val="18"/>
                <w:szCs w:val="18"/>
              </w:rPr>
              <w:t>masyarakat</w:t>
            </w:r>
            <w:proofErr w:type="spellEnd"/>
            <w:r w:rsidRPr="00924B84">
              <w:rPr>
                <w:sz w:val="18"/>
                <w:szCs w:val="18"/>
              </w:rPr>
              <w:t xml:space="preserve"> dan </w:t>
            </w:r>
            <w:proofErr w:type="spellStart"/>
            <w:r w:rsidRPr="00924B84">
              <w:rPr>
                <w:sz w:val="18"/>
                <w:szCs w:val="18"/>
              </w:rPr>
              <w:t>tindakan</w:t>
            </w:r>
            <w:proofErr w:type="spellEnd"/>
            <w:r w:rsidRPr="00924B84">
              <w:rPr>
                <w:sz w:val="18"/>
                <w:szCs w:val="18"/>
              </w:rPr>
              <w:t xml:space="preserve"> </w:t>
            </w:r>
            <w:proofErr w:type="spellStart"/>
            <w:r w:rsidRPr="00924B84">
              <w:rPr>
                <w:sz w:val="18"/>
                <w:szCs w:val="18"/>
              </w:rPr>
              <w:t>kelembagaan</w:t>
            </w:r>
            <w:proofErr w:type="spellEnd"/>
            <w:r w:rsidRPr="00924B84">
              <w:rPr>
                <w:sz w:val="18"/>
                <w:szCs w:val="18"/>
              </w:rPr>
              <w:t xml:space="preserve"> </w:t>
            </w:r>
            <w:proofErr w:type="spellStart"/>
            <w:r w:rsidRPr="00924B84">
              <w:rPr>
                <w:sz w:val="18"/>
                <w:szCs w:val="18"/>
              </w:rPr>
              <w:t>membutuhkan</w:t>
            </w:r>
            <w:proofErr w:type="spellEnd"/>
            <w:r w:rsidRPr="00924B84">
              <w:rPr>
                <w:sz w:val="18"/>
                <w:szCs w:val="18"/>
              </w:rPr>
              <w:t xml:space="preserve"> strategi multi-</w:t>
            </w:r>
            <w:proofErr w:type="spellStart"/>
            <w:r w:rsidRPr="00924B84">
              <w:rPr>
                <w:sz w:val="18"/>
                <w:szCs w:val="18"/>
              </w:rPr>
              <w:t>aspek</w:t>
            </w:r>
            <w:proofErr w:type="spellEnd"/>
            <w:r w:rsidRPr="00924B84">
              <w:rPr>
                <w:sz w:val="18"/>
                <w:szCs w:val="18"/>
              </w:rPr>
              <w:t xml:space="preserve">: </w:t>
            </w:r>
            <w:proofErr w:type="spellStart"/>
            <w:r w:rsidRPr="00924B84">
              <w:rPr>
                <w:sz w:val="18"/>
                <w:szCs w:val="18"/>
              </w:rPr>
              <w:t>mengamankan</w:t>
            </w:r>
            <w:proofErr w:type="spellEnd"/>
            <w:r w:rsidRPr="00924B84">
              <w:rPr>
                <w:sz w:val="18"/>
                <w:szCs w:val="18"/>
              </w:rPr>
              <w:t xml:space="preserve"> </w:t>
            </w:r>
            <w:proofErr w:type="spellStart"/>
            <w:r w:rsidRPr="00924B84">
              <w:rPr>
                <w:sz w:val="18"/>
                <w:szCs w:val="18"/>
              </w:rPr>
              <w:t>pendanaan</w:t>
            </w:r>
            <w:proofErr w:type="spellEnd"/>
            <w:r w:rsidRPr="00924B84">
              <w:rPr>
                <w:sz w:val="18"/>
                <w:szCs w:val="18"/>
              </w:rPr>
              <w:t xml:space="preserve"> </w:t>
            </w:r>
            <w:proofErr w:type="spellStart"/>
            <w:r w:rsidRPr="00924B84">
              <w:rPr>
                <w:sz w:val="18"/>
                <w:szCs w:val="18"/>
              </w:rPr>
              <w:t>resmi</w:t>
            </w:r>
            <w:proofErr w:type="spellEnd"/>
            <w:r w:rsidRPr="00924B84">
              <w:rPr>
                <w:sz w:val="18"/>
                <w:szCs w:val="18"/>
              </w:rPr>
              <w:t xml:space="preserve"> yang </w:t>
            </w:r>
            <w:proofErr w:type="spellStart"/>
            <w:r w:rsidRPr="00924B84">
              <w:rPr>
                <w:sz w:val="18"/>
                <w:szCs w:val="18"/>
              </w:rPr>
              <w:t>dialokasikan</w:t>
            </w:r>
            <w:proofErr w:type="spellEnd"/>
            <w:r w:rsidRPr="00924B84">
              <w:rPr>
                <w:sz w:val="18"/>
                <w:szCs w:val="18"/>
              </w:rPr>
              <w:t xml:space="preserve"> </w:t>
            </w:r>
            <w:proofErr w:type="spellStart"/>
            <w:r w:rsidRPr="00924B84">
              <w:rPr>
                <w:sz w:val="18"/>
                <w:szCs w:val="18"/>
              </w:rPr>
              <w:t>secara</w:t>
            </w:r>
            <w:proofErr w:type="spellEnd"/>
            <w:r w:rsidRPr="00924B84">
              <w:rPr>
                <w:sz w:val="18"/>
                <w:szCs w:val="18"/>
              </w:rPr>
              <w:t xml:space="preserve"> </w:t>
            </w:r>
            <w:proofErr w:type="spellStart"/>
            <w:r w:rsidRPr="00924B84">
              <w:rPr>
                <w:sz w:val="18"/>
                <w:szCs w:val="18"/>
              </w:rPr>
              <w:t>khusus</w:t>
            </w:r>
            <w:proofErr w:type="spellEnd"/>
            <w:r w:rsidRPr="00924B84">
              <w:rPr>
                <w:sz w:val="18"/>
                <w:szCs w:val="18"/>
              </w:rPr>
              <w:t xml:space="preserve">, </w:t>
            </w:r>
            <w:proofErr w:type="spellStart"/>
            <w:r w:rsidRPr="00924B84">
              <w:rPr>
                <w:sz w:val="18"/>
                <w:szCs w:val="18"/>
              </w:rPr>
              <w:t>membentuk</w:t>
            </w:r>
            <w:proofErr w:type="spellEnd"/>
            <w:r w:rsidRPr="00924B84">
              <w:rPr>
                <w:sz w:val="18"/>
                <w:szCs w:val="18"/>
              </w:rPr>
              <w:t xml:space="preserve"> </w:t>
            </w:r>
            <w:proofErr w:type="spellStart"/>
            <w:r w:rsidRPr="00924B84">
              <w:rPr>
                <w:sz w:val="18"/>
                <w:szCs w:val="18"/>
              </w:rPr>
              <w:t>gugus</w:t>
            </w:r>
            <w:proofErr w:type="spellEnd"/>
            <w:r w:rsidRPr="00924B84">
              <w:rPr>
                <w:sz w:val="18"/>
                <w:szCs w:val="18"/>
              </w:rPr>
              <w:t xml:space="preserve"> </w:t>
            </w:r>
            <w:proofErr w:type="spellStart"/>
            <w:r w:rsidRPr="00924B84">
              <w:rPr>
                <w:sz w:val="18"/>
                <w:szCs w:val="18"/>
              </w:rPr>
              <w:t>tugas</w:t>
            </w:r>
            <w:proofErr w:type="spellEnd"/>
            <w:r w:rsidRPr="00924B84">
              <w:rPr>
                <w:sz w:val="18"/>
                <w:szCs w:val="18"/>
              </w:rPr>
              <w:t xml:space="preserve"> </w:t>
            </w:r>
            <w:proofErr w:type="spellStart"/>
            <w:r w:rsidRPr="00924B84">
              <w:rPr>
                <w:sz w:val="18"/>
                <w:szCs w:val="18"/>
              </w:rPr>
              <w:t>antar</w:t>
            </w:r>
            <w:proofErr w:type="spellEnd"/>
            <w:r w:rsidRPr="00924B84">
              <w:rPr>
                <w:sz w:val="18"/>
                <w:szCs w:val="18"/>
              </w:rPr>
              <w:t xml:space="preserve"> </w:t>
            </w:r>
            <w:proofErr w:type="spellStart"/>
            <w:r w:rsidRPr="00924B84">
              <w:rPr>
                <w:sz w:val="18"/>
                <w:szCs w:val="18"/>
              </w:rPr>
              <w:t>departemen</w:t>
            </w:r>
            <w:proofErr w:type="spellEnd"/>
            <w:r w:rsidRPr="00924B84">
              <w:rPr>
                <w:sz w:val="18"/>
                <w:szCs w:val="18"/>
              </w:rPr>
              <w:t xml:space="preserve"> yang </w:t>
            </w:r>
            <w:proofErr w:type="spellStart"/>
            <w:r w:rsidRPr="00924B84">
              <w:rPr>
                <w:sz w:val="18"/>
                <w:szCs w:val="18"/>
              </w:rPr>
              <w:t>efisien</w:t>
            </w:r>
            <w:proofErr w:type="spellEnd"/>
            <w:r w:rsidRPr="00924B84">
              <w:rPr>
                <w:sz w:val="18"/>
                <w:szCs w:val="18"/>
              </w:rPr>
              <w:t xml:space="preserve">, dan </w:t>
            </w:r>
            <w:proofErr w:type="spellStart"/>
            <w:r w:rsidRPr="00924B84">
              <w:rPr>
                <w:sz w:val="18"/>
                <w:szCs w:val="18"/>
              </w:rPr>
              <w:t>mendorong</w:t>
            </w:r>
            <w:proofErr w:type="spellEnd"/>
            <w:r w:rsidRPr="00924B84">
              <w:rPr>
                <w:sz w:val="18"/>
                <w:szCs w:val="18"/>
              </w:rPr>
              <w:t xml:space="preserve"> </w:t>
            </w:r>
            <w:proofErr w:type="spellStart"/>
            <w:r w:rsidRPr="00924B84">
              <w:rPr>
                <w:sz w:val="18"/>
                <w:szCs w:val="18"/>
              </w:rPr>
              <w:t>perancangan</w:t>
            </w:r>
            <w:proofErr w:type="spellEnd"/>
            <w:r w:rsidRPr="00924B84">
              <w:rPr>
                <w:sz w:val="18"/>
                <w:szCs w:val="18"/>
              </w:rPr>
              <w:t xml:space="preserve"> </w:t>
            </w:r>
            <w:proofErr w:type="spellStart"/>
            <w:r w:rsidRPr="00924B84">
              <w:rPr>
                <w:sz w:val="18"/>
                <w:szCs w:val="18"/>
              </w:rPr>
              <w:t>bersama</w:t>
            </w:r>
            <w:proofErr w:type="spellEnd"/>
            <w:r w:rsidRPr="00924B84">
              <w:rPr>
                <w:sz w:val="18"/>
                <w:szCs w:val="18"/>
              </w:rPr>
              <w:t xml:space="preserve"> </w:t>
            </w:r>
            <w:proofErr w:type="spellStart"/>
            <w:r w:rsidRPr="00924B84">
              <w:rPr>
                <w:sz w:val="18"/>
                <w:szCs w:val="18"/>
              </w:rPr>
              <w:t>partisipatif</w:t>
            </w:r>
            <w:proofErr w:type="spellEnd"/>
            <w:r w:rsidRPr="00924B84">
              <w:rPr>
                <w:sz w:val="18"/>
                <w:szCs w:val="18"/>
              </w:rPr>
              <w:t xml:space="preserve"> yang </w:t>
            </w:r>
            <w:proofErr w:type="spellStart"/>
            <w:r w:rsidRPr="00924B84">
              <w:rPr>
                <w:sz w:val="18"/>
                <w:szCs w:val="18"/>
              </w:rPr>
              <w:t>berkelanjutan</w:t>
            </w:r>
            <w:proofErr w:type="spellEnd"/>
            <w:r w:rsidRPr="00924B84">
              <w:rPr>
                <w:sz w:val="18"/>
                <w:szCs w:val="18"/>
              </w:rPr>
              <w:t xml:space="preserve">. Hanya </w:t>
            </w:r>
            <w:proofErr w:type="spellStart"/>
            <w:r w:rsidRPr="00924B84">
              <w:rPr>
                <w:sz w:val="18"/>
                <w:szCs w:val="18"/>
              </w:rPr>
              <w:t>melalui</w:t>
            </w:r>
            <w:proofErr w:type="spellEnd"/>
            <w:r w:rsidRPr="00924B84">
              <w:rPr>
                <w:sz w:val="18"/>
                <w:szCs w:val="18"/>
              </w:rPr>
              <w:t xml:space="preserve"> </w:t>
            </w:r>
            <w:proofErr w:type="spellStart"/>
            <w:r w:rsidRPr="00924B84">
              <w:rPr>
                <w:sz w:val="18"/>
                <w:szCs w:val="18"/>
              </w:rPr>
              <w:t>intervensi</w:t>
            </w:r>
            <w:proofErr w:type="spellEnd"/>
            <w:r w:rsidRPr="00924B84">
              <w:rPr>
                <w:sz w:val="18"/>
                <w:szCs w:val="18"/>
              </w:rPr>
              <w:t xml:space="preserve"> yang </w:t>
            </w:r>
            <w:proofErr w:type="spellStart"/>
            <w:r w:rsidRPr="00924B84">
              <w:rPr>
                <w:sz w:val="18"/>
                <w:szCs w:val="18"/>
              </w:rPr>
              <w:t>berpusat</w:t>
            </w:r>
            <w:proofErr w:type="spellEnd"/>
            <w:r w:rsidRPr="00924B84">
              <w:rPr>
                <w:sz w:val="18"/>
                <w:szCs w:val="18"/>
              </w:rPr>
              <w:t xml:space="preserve"> pada </w:t>
            </w:r>
            <w:proofErr w:type="spellStart"/>
            <w:r w:rsidRPr="00924B84">
              <w:rPr>
                <w:sz w:val="18"/>
                <w:szCs w:val="18"/>
              </w:rPr>
              <w:t>manusia</w:t>
            </w:r>
            <w:proofErr w:type="spellEnd"/>
            <w:r w:rsidRPr="00924B84">
              <w:rPr>
                <w:sz w:val="18"/>
                <w:szCs w:val="18"/>
              </w:rPr>
              <w:t xml:space="preserve"> </w:t>
            </w:r>
            <w:proofErr w:type="spellStart"/>
            <w:r w:rsidRPr="00924B84">
              <w:rPr>
                <w:sz w:val="18"/>
                <w:szCs w:val="18"/>
              </w:rPr>
              <w:t>inilah</w:t>
            </w:r>
            <w:proofErr w:type="spellEnd"/>
            <w:r w:rsidRPr="00924B84">
              <w:rPr>
                <w:sz w:val="18"/>
                <w:szCs w:val="18"/>
              </w:rPr>
              <w:t xml:space="preserve"> </w:t>
            </w:r>
            <w:proofErr w:type="spellStart"/>
            <w:r w:rsidRPr="00924B84">
              <w:rPr>
                <w:sz w:val="18"/>
                <w:szCs w:val="18"/>
              </w:rPr>
              <w:t>perpustakaan</w:t>
            </w:r>
            <w:proofErr w:type="spellEnd"/>
            <w:r w:rsidRPr="00924B84">
              <w:rPr>
                <w:sz w:val="18"/>
                <w:szCs w:val="18"/>
              </w:rPr>
              <w:t xml:space="preserve"> </w:t>
            </w:r>
            <w:proofErr w:type="spellStart"/>
            <w:r w:rsidRPr="00924B84">
              <w:rPr>
                <w:sz w:val="18"/>
                <w:szCs w:val="18"/>
              </w:rPr>
              <w:t>dapat</w:t>
            </w:r>
            <w:proofErr w:type="spellEnd"/>
            <w:r w:rsidRPr="00924B84">
              <w:rPr>
                <w:sz w:val="18"/>
                <w:szCs w:val="18"/>
              </w:rPr>
              <w:t xml:space="preserve"> </w:t>
            </w:r>
            <w:proofErr w:type="spellStart"/>
            <w:r w:rsidRPr="00924B84">
              <w:rPr>
                <w:sz w:val="18"/>
                <w:szCs w:val="18"/>
              </w:rPr>
              <w:t>bertransisi</w:t>
            </w:r>
            <w:proofErr w:type="spellEnd"/>
            <w:r w:rsidRPr="00924B84">
              <w:rPr>
                <w:sz w:val="18"/>
                <w:szCs w:val="18"/>
              </w:rPr>
              <w:t xml:space="preserve"> </w:t>
            </w:r>
            <w:proofErr w:type="spellStart"/>
            <w:r w:rsidRPr="00924B84">
              <w:rPr>
                <w:sz w:val="18"/>
                <w:szCs w:val="18"/>
              </w:rPr>
              <w:lastRenderedPageBreak/>
              <w:t>dari</w:t>
            </w:r>
            <w:proofErr w:type="spellEnd"/>
            <w:r w:rsidRPr="00924B84">
              <w:rPr>
                <w:sz w:val="18"/>
                <w:szCs w:val="18"/>
              </w:rPr>
              <w:t xml:space="preserve"> </w:t>
            </w:r>
            <w:proofErr w:type="spellStart"/>
            <w:r w:rsidRPr="00924B84">
              <w:rPr>
                <w:sz w:val="18"/>
                <w:szCs w:val="18"/>
              </w:rPr>
              <w:t>janji</w:t>
            </w:r>
            <w:proofErr w:type="spellEnd"/>
            <w:r w:rsidRPr="00924B84">
              <w:rPr>
                <w:sz w:val="18"/>
                <w:szCs w:val="18"/>
              </w:rPr>
              <w:t xml:space="preserve"> yang </w:t>
            </w:r>
            <w:proofErr w:type="spellStart"/>
            <w:r w:rsidRPr="00924B84">
              <w:rPr>
                <w:sz w:val="18"/>
                <w:szCs w:val="18"/>
              </w:rPr>
              <w:t>terhenti</w:t>
            </w:r>
            <w:proofErr w:type="spellEnd"/>
            <w:r w:rsidRPr="00924B84">
              <w:rPr>
                <w:sz w:val="18"/>
                <w:szCs w:val="18"/>
              </w:rPr>
              <w:t xml:space="preserve"> </w:t>
            </w:r>
            <w:proofErr w:type="spellStart"/>
            <w:r w:rsidRPr="00924B84">
              <w:rPr>
                <w:sz w:val="18"/>
                <w:szCs w:val="18"/>
              </w:rPr>
              <w:t>menjadi</w:t>
            </w:r>
            <w:proofErr w:type="spellEnd"/>
            <w:r w:rsidRPr="00924B84">
              <w:rPr>
                <w:sz w:val="18"/>
                <w:szCs w:val="18"/>
              </w:rPr>
              <w:t xml:space="preserve"> </w:t>
            </w:r>
            <w:proofErr w:type="spellStart"/>
            <w:r w:rsidRPr="00924B84">
              <w:rPr>
                <w:sz w:val="18"/>
                <w:szCs w:val="18"/>
              </w:rPr>
              <w:t>tempat</w:t>
            </w:r>
            <w:proofErr w:type="spellEnd"/>
            <w:r w:rsidRPr="00924B84">
              <w:rPr>
                <w:sz w:val="18"/>
                <w:szCs w:val="18"/>
              </w:rPr>
              <w:t xml:space="preserve"> </w:t>
            </w:r>
            <w:proofErr w:type="spellStart"/>
            <w:r w:rsidRPr="00924B84">
              <w:rPr>
                <w:sz w:val="18"/>
                <w:szCs w:val="18"/>
              </w:rPr>
              <w:t>perlindungan</w:t>
            </w:r>
            <w:proofErr w:type="spellEnd"/>
            <w:r w:rsidRPr="00924B84">
              <w:rPr>
                <w:sz w:val="18"/>
                <w:szCs w:val="18"/>
              </w:rPr>
              <w:t xml:space="preserve"> yang </w:t>
            </w:r>
            <w:proofErr w:type="spellStart"/>
            <w:r w:rsidRPr="00924B84">
              <w:rPr>
                <w:sz w:val="18"/>
                <w:szCs w:val="18"/>
              </w:rPr>
              <w:t>berkelanjutan</w:t>
            </w:r>
            <w:proofErr w:type="spellEnd"/>
            <w:r w:rsidRPr="00924B84">
              <w:rPr>
                <w:sz w:val="18"/>
                <w:szCs w:val="18"/>
              </w:rPr>
              <w:t xml:space="preserve"> </w:t>
            </w:r>
            <w:proofErr w:type="spellStart"/>
            <w:r w:rsidRPr="00924B84">
              <w:rPr>
                <w:sz w:val="18"/>
                <w:szCs w:val="18"/>
              </w:rPr>
              <w:t>untuk</w:t>
            </w:r>
            <w:proofErr w:type="spellEnd"/>
            <w:r w:rsidRPr="00924B84">
              <w:rPr>
                <w:sz w:val="18"/>
                <w:szCs w:val="18"/>
              </w:rPr>
              <w:t xml:space="preserve"> </w:t>
            </w:r>
            <w:proofErr w:type="spellStart"/>
            <w:r w:rsidRPr="00924B84">
              <w:rPr>
                <w:sz w:val="18"/>
                <w:szCs w:val="18"/>
              </w:rPr>
              <w:t>pembelajaran</w:t>
            </w:r>
            <w:proofErr w:type="spellEnd"/>
            <w:r w:rsidRPr="00924B84">
              <w:rPr>
                <w:sz w:val="18"/>
                <w:szCs w:val="18"/>
              </w:rPr>
              <w:t xml:space="preserve"> </w:t>
            </w:r>
            <w:proofErr w:type="spellStart"/>
            <w:r w:rsidRPr="00924B84">
              <w:rPr>
                <w:sz w:val="18"/>
                <w:szCs w:val="18"/>
              </w:rPr>
              <w:t>sepanjang</w:t>
            </w:r>
            <w:proofErr w:type="spellEnd"/>
            <w:r w:rsidRPr="00924B84">
              <w:rPr>
                <w:sz w:val="18"/>
                <w:szCs w:val="18"/>
              </w:rPr>
              <w:t xml:space="preserve"> </w:t>
            </w:r>
            <w:proofErr w:type="spellStart"/>
            <w:r w:rsidRPr="00924B84">
              <w:rPr>
                <w:sz w:val="18"/>
                <w:szCs w:val="18"/>
              </w:rPr>
              <w:t>hayat</w:t>
            </w:r>
            <w:proofErr w:type="spellEnd"/>
            <w:r w:rsidRPr="00924B84">
              <w:rPr>
                <w:sz w:val="18"/>
                <w:szCs w:val="18"/>
              </w:rPr>
              <w:t xml:space="preserve"> dan </w:t>
            </w:r>
            <w:proofErr w:type="spellStart"/>
            <w:r w:rsidRPr="00924B84">
              <w:rPr>
                <w:sz w:val="18"/>
                <w:szCs w:val="18"/>
              </w:rPr>
              <w:t>martabat</w:t>
            </w:r>
            <w:proofErr w:type="spellEnd"/>
            <w:r w:rsidRPr="00924B84">
              <w:rPr>
                <w:sz w:val="18"/>
                <w:szCs w:val="18"/>
              </w:rPr>
              <w:t xml:space="preserve"> </w:t>
            </w:r>
            <w:proofErr w:type="spellStart"/>
            <w:r w:rsidRPr="00924B84">
              <w:rPr>
                <w:sz w:val="18"/>
                <w:szCs w:val="18"/>
              </w:rPr>
              <w:t>masyarakat</w:t>
            </w:r>
            <w:proofErr w:type="spellEnd"/>
            <w:r w:rsidRPr="00924B84">
              <w:rPr>
                <w:sz w:val="18"/>
                <w:szCs w:val="18"/>
              </w:rPr>
              <w:t>.</w:t>
            </w:r>
          </w:p>
        </w:tc>
      </w:tr>
      <w:tr w:rsidR="00924B84" w:rsidRPr="00924B84" w14:paraId="11140B78" w14:textId="77777777" w:rsidTr="00BD2E8E">
        <w:tc>
          <w:tcPr>
            <w:tcW w:w="8845" w:type="dxa"/>
            <w:gridSpan w:val="3"/>
            <w:tcBorders>
              <w:top w:val="nil"/>
              <w:left w:val="nil"/>
              <w:bottom w:val="single" w:sz="4" w:space="0" w:color="000000"/>
              <w:right w:val="nil"/>
            </w:tcBorders>
          </w:tcPr>
          <w:p w14:paraId="40A8377A" w14:textId="77777777" w:rsidR="003C284E" w:rsidRPr="00924B84" w:rsidRDefault="00633828" w:rsidP="00BD2E8E">
            <w:pPr>
              <w:spacing w:before="120" w:after="120"/>
              <w:rPr>
                <w:i/>
                <w:iCs/>
                <w:sz w:val="18"/>
                <w:szCs w:val="18"/>
              </w:rPr>
            </w:pPr>
            <w:r w:rsidRPr="00924B84">
              <w:rPr>
                <w:i/>
                <w:iCs/>
                <w:sz w:val="18"/>
                <w:szCs w:val="18"/>
              </w:rPr>
              <w:lastRenderedPageBreak/>
              <w:t xml:space="preserve">This is an open access article under the </w:t>
            </w:r>
            <w:hyperlink r:id="rId10">
              <w:r w:rsidR="003C284E" w:rsidRPr="00924B84">
                <w:rPr>
                  <w:i/>
                  <w:iCs/>
                  <w:sz w:val="18"/>
                  <w:szCs w:val="18"/>
                  <w:u w:val="single"/>
                </w:rPr>
                <w:t>CC BY-SA</w:t>
              </w:r>
            </w:hyperlink>
            <w:r w:rsidRPr="00924B84">
              <w:rPr>
                <w:i/>
                <w:iCs/>
                <w:sz w:val="18"/>
                <w:szCs w:val="18"/>
              </w:rPr>
              <w:t xml:space="preserve"> license.</w:t>
            </w:r>
          </w:p>
          <w:p w14:paraId="10651645" w14:textId="529D7285" w:rsidR="003C284E" w:rsidRPr="00924B84" w:rsidRDefault="00633828" w:rsidP="00BD2E8E">
            <w:pPr>
              <w:spacing w:after="120"/>
              <w:rPr>
                <w:sz w:val="18"/>
                <w:szCs w:val="18"/>
              </w:rPr>
            </w:pPr>
            <w:r w:rsidRPr="00924B84">
              <w:rPr>
                <w:noProof/>
              </w:rPr>
              <w:drawing>
                <wp:inline distT="0" distB="0" distL="0" distR="0" wp14:anchorId="58E8AE69" wp14:editId="7177DB57">
                  <wp:extent cx="1057275" cy="371475"/>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057275" cy="371475"/>
                          </a:xfrm>
                          <a:prstGeom prst="rect">
                            <a:avLst/>
                          </a:prstGeom>
                          <a:ln/>
                        </pic:spPr>
                      </pic:pic>
                    </a:graphicData>
                  </a:graphic>
                </wp:inline>
              </w:drawing>
            </w:r>
          </w:p>
        </w:tc>
      </w:tr>
    </w:tbl>
    <w:p w14:paraId="6C4D02BE" w14:textId="4FBE0104" w:rsidR="003C284E" w:rsidRDefault="003C284E" w:rsidP="000F5274">
      <w:pPr>
        <w:spacing w:line="276" w:lineRule="auto"/>
        <w:jc w:val="both"/>
      </w:pPr>
    </w:p>
    <w:p w14:paraId="616F3639" w14:textId="7CBCF9A0" w:rsidR="003C284E" w:rsidRDefault="00633828" w:rsidP="000F5274">
      <w:pPr>
        <w:numPr>
          <w:ilvl w:val="0"/>
          <w:numId w:val="1"/>
        </w:numPr>
        <w:tabs>
          <w:tab w:val="left" w:pos="426"/>
        </w:tabs>
        <w:spacing w:line="276" w:lineRule="auto"/>
        <w:ind w:left="426" w:hanging="426"/>
        <w:rPr>
          <w:b/>
          <w:bCs/>
          <w:sz w:val="24"/>
          <w:szCs w:val="24"/>
        </w:rPr>
      </w:pPr>
      <w:r>
        <w:rPr>
          <w:b/>
          <w:bCs/>
          <w:sz w:val="24"/>
          <w:szCs w:val="24"/>
        </w:rPr>
        <w:t>INTRODUCTION</w:t>
      </w:r>
    </w:p>
    <w:p w14:paraId="62F4F567" w14:textId="77777777" w:rsidR="00660D03" w:rsidRPr="00924B84" w:rsidRDefault="008A79C8" w:rsidP="00660D03">
      <w:pPr>
        <w:spacing w:line="276" w:lineRule="auto"/>
        <w:ind w:firstLine="567"/>
        <w:jc w:val="both"/>
        <w:rPr>
          <w:sz w:val="24"/>
          <w:szCs w:val="24"/>
        </w:rPr>
      </w:pPr>
      <w:bookmarkStart w:id="1" w:name="_heading=h.1fob9te" w:colFirst="0" w:colLast="0"/>
      <w:bookmarkEnd w:id="1"/>
      <w:r w:rsidRPr="00924B84">
        <w:rPr>
          <w:sz w:val="24"/>
          <w:szCs w:val="24"/>
        </w:rPr>
        <w:t xml:space="preserve">Public libraries serve as critical social infrastructure, providing equitable access to information, fostering literacy, supporting lifelong learning, and enhancing community development (IFLA, 2020). In South Africa, however, significant disparities exist between urban and rural areas in terms of access to such facilities. Rural communities, like Kwa-Mhlanga in Mpumalanga, often remain underserved, perpetuating cycles of informational poverty and limiting opportunities for educational and socio-economic advancement (Mojapelo, 2020). </w:t>
      </w:r>
      <w:r w:rsidR="002E7DCB" w:rsidRPr="00924B84">
        <w:rPr>
          <w:sz w:val="24"/>
          <w:szCs w:val="24"/>
        </w:rPr>
        <w:t xml:space="preserve">Recent empirical research by </w:t>
      </w:r>
      <w:proofErr w:type="spellStart"/>
      <w:r w:rsidR="002E7DCB" w:rsidRPr="00924B84">
        <w:rPr>
          <w:sz w:val="24"/>
          <w:szCs w:val="24"/>
        </w:rPr>
        <w:t>Aruleba</w:t>
      </w:r>
      <w:proofErr w:type="spellEnd"/>
      <w:r w:rsidR="002E7DCB" w:rsidRPr="00924B84">
        <w:rPr>
          <w:sz w:val="24"/>
          <w:szCs w:val="24"/>
        </w:rPr>
        <w:t xml:space="preserve"> and Jere (2022) characterizes this as a "socio-spatial phenomenon," where resource scarcity in rural South Africa is not merely a lack of items but is shaped by deep-seated socio-economic inequalities that hinder digital and physical inclusion. </w:t>
      </w:r>
      <w:r w:rsidRPr="00924B84">
        <w:rPr>
          <w:sz w:val="24"/>
          <w:szCs w:val="24"/>
        </w:rPr>
        <w:t>The absence of public libraries in these regions exacerbates existing inequalities, as residents lack a centralized hub for accessing books, digital resources, and educational programs. This gap in public service infrastructure directly undermines national goals of inclusive development and the constitutional right to access information (Republic of South Africa, 1996).</w:t>
      </w:r>
    </w:p>
    <w:p w14:paraId="3FA69819" w14:textId="77390472" w:rsidR="00660D03" w:rsidRPr="00924B84" w:rsidRDefault="008A79C8" w:rsidP="00660D03">
      <w:pPr>
        <w:spacing w:line="276" w:lineRule="auto"/>
        <w:ind w:firstLine="567"/>
        <w:jc w:val="both"/>
        <w:rPr>
          <w:sz w:val="24"/>
          <w:szCs w:val="24"/>
        </w:rPr>
      </w:pPr>
      <w:r w:rsidRPr="00924B84">
        <w:rPr>
          <w:sz w:val="24"/>
          <w:szCs w:val="24"/>
        </w:rPr>
        <w:t xml:space="preserve">While the importance of public libraries is well-documented in global literature, there is a paucity of context-specific, qualitative research examining the multifaceted barriers to their establishment in rural South African settings. Existing studies, such as those by Bopape (2021) and Mojapelo (2020), have highlighted generic challenges like funding and infrastructure. </w:t>
      </w:r>
      <w:r w:rsidR="002E7DCB" w:rsidRPr="00924B84">
        <w:rPr>
          <w:sz w:val="24"/>
          <w:szCs w:val="24"/>
        </w:rPr>
        <w:t xml:space="preserve">However, Sibiya and Chuma (2021) argue that the primary failure often lies in the "dissemination and utilization" model, where libraries fail when they do not align with specific community information needs. Furthermore, Cullen (2024) highlights </w:t>
      </w:r>
      <w:proofErr w:type="gramStart"/>
      <w:r w:rsidR="002E7DCB" w:rsidRPr="00924B84">
        <w:rPr>
          <w:sz w:val="24"/>
          <w:szCs w:val="24"/>
        </w:rPr>
        <w:t>that</w:t>
      </w:r>
      <w:r w:rsidR="00E10850" w:rsidRPr="00924B84">
        <w:rPr>
          <w:sz w:val="24"/>
          <w:szCs w:val="24"/>
        </w:rPr>
        <w:t xml:space="preserve"> </w:t>
      </w:r>
      <w:r w:rsidR="002E7DCB" w:rsidRPr="00924B84">
        <w:rPr>
          <w:sz w:val="24"/>
          <w:szCs w:val="24"/>
        </w:rPr>
        <w:t>rural</w:t>
      </w:r>
      <w:r w:rsidR="00BD2E8E" w:rsidRPr="00924B84">
        <w:rPr>
          <w:sz w:val="24"/>
          <w:szCs w:val="24"/>
        </w:rPr>
        <w:t xml:space="preserve"> </w:t>
      </w:r>
      <w:r w:rsidR="002E7DCB" w:rsidRPr="00924B84">
        <w:rPr>
          <w:sz w:val="24"/>
          <w:szCs w:val="24"/>
        </w:rPr>
        <w:t>centers</w:t>
      </w:r>
      <w:proofErr w:type="gramEnd"/>
      <w:r w:rsidR="002E7DCB" w:rsidRPr="00924B84">
        <w:rPr>
          <w:sz w:val="24"/>
          <w:szCs w:val="24"/>
        </w:rPr>
        <w:t xml:space="preserve"> continue to lag behind national digital transformation efforts due to fragmented mandates between provincial and local government tiers. A</w:t>
      </w:r>
      <w:r w:rsidRPr="00924B84">
        <w:rPr>
          <w:sz w:val="24"/>
          <w:szCs w:val="24"/>
        </w:rPr>
        <w:t xml:space="preserve"> nuanced investigation into the interplay of financial, bureaucratic, political, and social factors within a specific rural community like Kwa-Mhlanga is lacking. Furthermore, much of the available literature tends to focus on libraries that are already operational, rather than the pre-implementation phase, leaving a critical gap in understanding the obstacles that prevent a library from being built in the first place (Dent, 2014). This study will address this gap by providing an in-depth, localized analysis of the impediments faced by a community actively seeking to establish a public library.</w:t>
      </w:r>
    </w:p>
    <w:p w14:paraId="19EA3A5F" w14:textId="77777777" w:rsidR="00660D03" w:rsidRPr="00924B84" w:rsidRDefault="008A79C8" w:rsidP="00660D03">
      <w:pPr>
        <w:spacing w:line="276" w:lineRule="auto"/>
        <w:ind w:firstLine="567"/>
        <w:jc w:val="both"/>
        <w:rPr>
          <w:sz w:val="24"/>
          <w:szCs w:val="24"/>
        </w:rPr>
      </w:pPr>
      <w:r w:rsidRPr="00924B84">
        <w:rPr>
          <w:sz w:val="24"/>
          <w:szCs w:val="24"/>
        </w:rPr>
        <w:t xml:space="preserve">The primary objective of this research is to identify and </w:t>
      </w:r>
      <w:proofErr w:type="spellStart"/>
      <w:r w:rsidRPr="00924B84">
        <w:rPr>
          <w:sz w:val="24"/>
          <w:szCs w:val="24"/>
        </w:rPr>
        <w:t>analyse</w:t>
      </w:r>
      <w:proofErr w:type="spellEnd"/>
      <w:r w:rsidRPr="00924B84">
        <w:rPr>
          <w:sz w:val="24"/>
          <w:szCs w:val="24"/>
        </w:rPr>
        <w:t xml:space="preserve"> the specific barriers hindering the implementation of a public library in Kwa-Mhlanga village. It seeks to move beyond a superficial listing of challenges to understand their systemic and interconnected nature. </w:t>
      </w:r>
      <w:r w:rsidR="002E7DCB" w:rsidRPr="00924B84">
        <w:rPr>
          <w:sz w:val="24"/>
          <w:szCs w:val="24"/>
        </w:rPr>
        <w:t xml:space="preserve">According to Nwagwu (2025), rural information centers in South Africa are currently failing to act as "knowledge hubs" because of persistent infrastructure lags that are often ignored in high-level policy documents. </w:t>
      </w:r>
      <w:r w:rsidRPr="00924B84">
        <w:rPr>
          <w:sz w:val="24"/>
          <w:szCs w:val="24"/>
        </w:rPr>
        <w:t>The study is guided by the central aim of exploring the community's need for a library and the obstacles preventing its realization, as outlined in the manuscript's purpose to "identify the barriers to its implementation, and determine the success factors necessary for its establishment." By focusing on a single, defined rural community, the research provides a granular view of how national policy constraints, local governance issues, and community dynamics converge to stall development projects, thereby offering insights that can inform more effective, context-sensitive strategies for rural library development in South Africa and similar contexts.</w:t>
      </w:r>
    </w:p>
    <w:p w14:paraId="6A300E39" w14:textId="77777777" w:rsidR="00660D03" w:rsidRPr="00924B84" w:rsidRDefault="00EE69C4" w:rsidP="00660D03">
      <w:pPr>
        <w:spacing w:line="276" w:lineRule="auto"/>
        <w:ind w:firstLine="567"/>
        <w:jc w:val="both"/>
        <w:rPr>
          <w:sz w:val="24"/>
          <w:szCs w:val="24"/>
        </w:rPr>
      </w:pPr>
      <w:r w:rsidRPr="00924B84">
        <w:rPr>
          <w:sz w:val="24"/>
          <w:szCs w:val="24"/>
        </w:rPr>
        <w:t xml:space="preserve">The establishment of public libraries in rural South Africa is fundamentally obstructed by a complex, systemic convergence of barriers rather than isolated challenges. Scholarly consensus positions chronic financial deprivation as the primary obstacle, but this is critically compounded by weak governance, political neglect, and infrastructural deficits, creating a cycle of developmental stagnation (Mojapelo, 2020; IFLA, 2020). </w:t>
      </w:r>
      <w:r w:rsidR="002E7DCB" w:rsidRPr="00924B84">
        <w:rPr>
          <w:sz w:val="24"/>
          <w:szCs w:val="24"/>
        </w:rPr>
        <w:t xml:space="preserve">Bopape et al. (2021) empirically confirm that these challenges lead to "low remuneration and insufficient funding," which cripples efficient service delivery from the outset. </w:t>
      </w:r>
      <w:r w:rsidRPr="00924B84">
        <w:rPr>
          <w:sz w:val="24"/>
          <w:szCs w:val="24"/>
        </w:rPr>
        <w:t xml:space="preserve">This multifaceted impediment argues against simplistic solutions; merely allocating funds without addressing concurrent bureaucratic and political failures is destined to repeat historical patterns of project abandonment. </w:t>
      </w:r>
      <w:r w:rsidR="004112A1" w:rsidRPr="00924B84">
        <w:rPr>
          <w:sz w:val="24"/>
          <w:szCs w:val="24"/>
        </w:rPr>
        <w:t xml:space="preserve">Eyo (2024) affirms that the core mission of library service delivery is being undermined across developing nations because chronic underfunding is treated as a secondary issue rather than a primary human rights violation. </w:t>
      </w:r>
      <w:r w:rsidRPr="00924B84">
        <w:rPr>
          <w:sz w:val="24"/>
          <w:szCs w:val="24"/>
        </w:rPr>
        <w:t xml:space="preserve">The literature reveals that rural library initiatives are often casualties of a broader policy environment that prioritizes immediate, tangible services like water and housing over long-term educational infrastructure, relegating libraries to perpetual "future projects" (Bopape, 2021). </w:t>
      </w:r>
    </w:p>
    <w:p w14:paraId="2F6B82FC" w14:textId="00236D98" w:rsidR="00D74A2E" w:rsidRPr="00924B84" w:rsidRDefault="00EE69C4" w:rsidP="00660D03">
      <w:pPr>
        <w:spacing w:line="276" w:lineRule="auto"/>
        <w:ind w:firstLine="567"/>
        <w:jc w:val="both"/>
        <w:rPr>
          <w:sz w:val="24"/>
          <w:szCs w:val="24"/>
        </w:rPr>
      </w:pPr>
      <w:r w:rsidRPr="00924B84">
        <w:rPr>
          <w:sz w:val="24"/>
          <w:szCs w:val="24"/>
        </w:rPr>
        <w:t xml:space="preserve">This systemic marginalization is a direct contravention of constitutional mandates for equitable access to information and education, positioning the library not as a luxury but as an unfulfilled pillar of social justice (Republic of South Africa, 1996). </w:t>
      </w:r>
      <w:r w:rsidR="004112A1" w:rsidRPr="00924B84">
        <w:rPr>
          <w:sz w:val="24"/>
          <w:szCs w:val="24"/>
        </w:rPr>
        <w:t xml:space="preserve">Shabangu (2025) argues that this digital and informational gap in rural South Africa constitutes a form of "structural violence" against marginalized learners. </w:t>
      </w:r>
      <w:r w:rsidRPr="00924B84">
        <w:rPr>
          <w:sz w:val="24"/>
          <w:szCs w:val="24"/>
        </w:rPr>
        <w:t>Therefore, the central obstacle is a governance failure to recognize and operationalize libraries as essential public goods worthy of protected, multi-year budgetary commitments and integrated development planning.</w:t>
      </w:r>
      <w:r w:rsidR="0044204F" w:rsidRPr="00924B84">
        <w:rPr>
          <w:sz w:val="24"/>
          <w:szCs w:val="24"/>
        </w:rPr>
        <w:t xml:space="preserve"> </w:t>
      </w:r>
      <w:r w:rsidR="004112A1" w:rsidRPr="00924B84">
        <w:rPr>
          <w:sz w:val="24"/>
          <w:szCs w:val="24"/>
        </w:rPr>
        <w:t xml:space="preserve">Zondi and </w:t>
      </w:r>
      <w:proofErr w:type="spellStart"/>
      <w:r w:rsidR="004112A1" w:rsidRPr="00924B84">
        <w:rPr>
          <w:sz w:val="24"/>
          <w:szCs w:val="24"/>
        </w:rPr>
        <w:t>Ehiane</w:t>
      </w:r>
      <w:proofErr w:type="spellEnd"/>
      <w:r w:rsidR="004112A1" w:rsidRPr="00924B84">
        <w:rPr>
          <w:sz w:val="24"/>
          <w:szCs w:val="24"/>
        </w:rPr>
        <w:t xml:space="preserve"> (2025) emphasize that the absence of "good governance" principles in public sector institutions leads to the very irregularities and slow service delivery observed in rural library projects. </w:t>
      </w:r>
      <w:r w:rsidR="00D74A2E" w:rsidRPr="00924B84">
        <w:rPr>
          <w:sz w:val="24"/>
          <w:szCs w:val="24"/>
        </w:rPr>
        <w:t>Implementing public libraries in rural South Africa is a complex task shaped by historical imbalances, geographic isolation, and severe resource constraints. While the Department of Sport, Arts and Culture (DSAC) and the National Library of South Africa (NLSA) have made strides, significant barriers persist that prevent these facilities from becoming effective knowledge hubs. Table 1 summarizes the current statistical trends and identified barriers based on recent reports and academic studies (2024–2026).</w:t>
      </w:r>
    </w:p>
    <w:p w14:paraId="4A8CDA3C" w14:textId="1D9BB672" w:rsidR="00D74A2E" w:rsidRPr="00924B84" w:rsidRDefault="00D74A2E" w:rsidP="00D74A2E">
      <w:pPr>
        <w:ind w:firstLine="720"/>
        <w:jc w:val="both"/>
        <w:rPr>
          <w:sz w:val="24"/>
          <w:szCs w:val="24"/>
        </w:rPr>
      </w:pPr>
    </w:p>
    <w:p w14:paraId="79B30229" w14:textId="6366DB6C" w:rsidR="00660D03" w:rsidRPr="00924B84" w:rsidRDefault="00660D03" w:rsidP="00D74A2E">
      <w:pPr>
        <w:ind w:firstLine="720"/>
        <w:jc w:val="both"/>
        <w:rPr>
          <w:sz w:val="24"/>
          <w:szCs w:val="24"/>
        </w:rPr>
      </w:pPr>
    </w:p>
    <w:p w14:paraId="7BFCBA3D" w14:textId="2981A79A" w:rsidR="00660D03" w:rsidRPr="00924B84" w:rsidRDefault="00660D03" w:rsidP="00D74A2E">
      <w:pPr>
        <w:ind w:firstLine="720"/>
        <w:jc w:val="both"/>
        <w:rPr>
          <w:sz w:val="24"/>
          <w:szCs w:val="24"/>
        </w:rPr>
      </w:pPr>
    </w:p>
    <w:p w14:paraId="6E079915" w14:textId="77777777" w:rsidR="00660D03" w:rsidRPr="00924B84" w:rsidRDefault="00660D03" w:rsidP="00D74A2E">
      <w:pPr>
        <w:ind w:firstLine="720"/>
        <w:jc w:val="both"/>
        <w:rPr>
          <w:sz w:val="24"/>
          <w:szCs w:val="24"/>
        </w:rPr>
      </w:pPr>
    </w:p>
    <w:p w14:paraId="584E40C2" w14:textId="509E8EC7" w:rsidR="00D74A2E" w:rsidRPr="00924B84" w:rsidRDefault="00D74A2E" w:rsidP="00660D03">
      <w:pPr>
        <w:jc w:val="center"/>
        <w:rPr>
          <w:sz w:val="24"/>
          <w:szCs w:val="24"/>
        </w:rPr>
      </w:pPr>
      <w:r w:rsidRPr="00924B84">
        <w:rPr>
          <w:sz w:val="24"/>
          <w:szCs w:val="24"/>
        </w:rPr>
        <w:t>Table 1: Current Statistics and Barriers to Rural Library Implementation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2560"/>
        <w:gridCol w:w="4572"/>
      </w:tblGrid>
      <w:tr w:rsidR="00924B84" w:rsidRPr="00924B84" w14:paraId="1A9BCDC4" w14:textId="77777777" w:rsidTr="00270A3E">
        <w:trPr>
          <w:trHeight w:val="572"/>
        </w:trPr>
        <w:tc>
          <w:tcPr>
            <w:tcW w:w="0" w:type="auto"/>
            <w:shd w:val="clear" w:color="auto" w:fill="D9D9D9" w:themeFill="background1" w:themeFillShade="D9"/>
            <w:vAlign w:val="center"/>
            <w:hideMark/>
          </w:tcPr>
          <w:p w14:paraId="1D06021C" w14:textId="77777777" w:rsidR="00D74A2E" w:rsidRPr="00924B84" w:rsidRDefault="00D74A2E" w:rsidP="000F5274">
            <w:pPr>
              <w:spacing w:after="160"/>
              <w:jc w:val="both"/>
              <w:rPr>
                <w:sz w:val="24"/>
                <w:szCs w:val="24"/>
                <w:lang w:val="en-ZA"/>
              </w:rPr>
            </w:pPr>
            <w:r w:rsidRPr="00924B84">
              <w:rPr>
                <w:b/>
                <w:bCs/>
                <w:sz w:val="24"/>
                <w:szCs w:val="24"/>
                <w:lang w:val="en-ZA"/>
              </w:rPr>
              <w:t>Category</w:t>
            </w:r>
          </w:p>
        </w:tc>
        <w:tc>
          <w:tcPr>
            <w:tcW w:w="0" w:type="auto"/>
            <w:shd w:val="clear" w:color="auto" w:fill="D9D9D9" w:themeFill="background1" w:themeFillShade="D9"/>
            <w:vAlign w:val="center"/>
            <w:hideMark/>
          </w:tcPr>
          <w:p w14:paraId="0A8BADAA" w14:textId="6DD849FF" w:rsidR="00D74A2E" w:rsidRPr="00924B84" w:rsidRDefault="00D74A2E" w:rsidP="000F5274">
            <w:pPr>
              <w:spacing w:after="160"/>
              <w:jc w:val="both"/>
              <w:rPr>
                <w:sz w:val="24"/>
                <w:szCs w:val="24"/>
                <w:lang w:val="en-ZA"/>
              </w:rPr>
            </w:pPr>
            <w:r w:rsidRPr="00924B84">
              <w:rPr>
                <w:b/>
                <w:bCs/>
                <w:sz w:val="24"/>
                <w:szCs w:val="24"/>
                <w:lang w:val="en-ZA"/>
              </w:rPr>
              <w:t>Key Statistics/ Indicators</w:t>
            </w:r>
          </w:p>
        </w:tc>
        <w:tc>
          <w:tcPr>
            <w:tcW w:w="0" w:type="auto"/>
            <w:shd w:val="clear" w:color="auto" w:fill="D9D9D9" w:themeFill="background1" w:themeFillShade="D9"/>
            <w:vAlign w:val="center"/>
            <w:hideMark/>
          </w:tcPr>
          <w:p w14:paraId="2B91FCCB" w14:textId="77777777" w:rsidR="00D74A2E" w:rsidRPr="00924B84" w:rsidRDefault="00D74A2E" w:rsidP="00660D03">
            <w:pPr>
              <w:spacing w:after="160"/>
              <w:jc w:val="center"/>
              <w:rPr>
                <w:sz w:val="24"/>
                <w:szCs w:val="24"/>
                <w:lang w:val="en-ZA"/>
              </w:rPr>
            </w:pPr>
            <w:r w:rsidRPr="00924B84">
              <w:rPr>
                <w:b/>
                <w:bCs/>
                <w:sz w:val="24"/>
                <w:szCs w:val="24"/>
                <w:lang w:val="en-ZA"/>
              </w:rPr>
              <w:t>Primary Barriers</w:t>
            </w:r>
          </w:p>
        </w:tc>
      </w:tr>
      <w:tr w:rsidR="00924B84" w:rsidRPr="00924B84" w14:paraId="4692DC57" w14:textId="77777777" w:rsidTr="00270A3E">
        <w:tc>
          <w:tcPr>
            <w:tcW w:w="0" w:type="auto"/>
            <w:vAlign w:val="center"/>
            <w:hideMark/>
          </w:tcPr>
          <w:p w14:paraId="66319FC2" w14:textId="77777777" w:rsidR="00D74A2E" w:rsidRPr="00924B84" w:rsidRDefault="00D74A2E" w:rsidP="000F5274">
            <w:pPr>
              <w:spacing w:after="160"/>
              <w:jc w:val="both"/>
              <w:rPr>
                <w:sz w:val="24"/>
                <w:szCs w:val="24"/>
                <w:lang w:val="en-ZA"/>
              </w:rPr>
            </w:pPr>
            <w:r w:rsidRPr="00924B84">
              <w:rPr>
                <w:b/>
                <w:bCs/>
                <w:sz w:val="24"/>
                <w:szCs w:val="24"/>
                <w:lang w:val="en-ZA"/>
              </w:rPr>
              <w:t>Physical Access</w:t>
            </w:r>
          </w:p>
        </w:tc>
        <w:tc>
          <w:tcPr>
            <w:tcW w:w="0" w:type="auto"/>
            <w:vAlign w:val="center"/>
            <w:hideMark/>
          </w:tcPr>
          <w:p w14:paraId="18CAC13A" w14:textId="77777777" w:rsidR="00D74A2E" w:rsidRPr="00924B84" w:rsidRDefault="00D74A2E" w:rsidP="000F5274">
            <w:pPr>
              <w:spacing w:after="160"/>
              <w:jc w:val="both"/>
              <w:rPr>
                <w:sz w:val="24"/>
                <w:szCs w:val="24"/>
                <w:lang w:val="en-ZA"/>
              </w:rPr>
            </w:pPr>
            <w:r w:rsidRPr="00924B84">
              <w:rPr>
                <w:b/>
                <w:bCs/>
                <w:sz w:val="24"/>
                <w:szCs w:val="24"/>
                <w:lang w:val="en-ZA"/>
              </w:rPr>
              <w:t>68%</w:t>
            </w:r>
            <w:r w:rsidRPr="00924B84">
              <w:rPr>
                <w:sz w:val="24"/>
                <w:szCs w:val="24"/>
                <w:lang w:val="en-ZA"/>
              </w:rPr>
              <w:t xml:space="preserve"> of rural users travel &gt;2km to access a library (</w:t>
            </w:r>
            <w:proofErr w:type="spellStart"/>
            <w:r w:rsidRPr="00924B84">
              <w:rPr>
                <w:sz w:val="24"/>
                <w:szCs w:val="24"/>
                <w:lang w:val="en-ZA"/>
              </w:rPr>
              <w:t>Mahwasane</w:t>
            </w:r>
            <w:proofErr w:type="spellEnd"/>
            <w:r w:rsidRPr="00924B84">
              <w:rPr>
                <w:sz w:val="24"/>
                <w:szCs w:val="24"/>
                <w:lang w:val="en-ZA"/>
              </w:rPr>
              <w:t>, 2024).</w:t>
            </w:r>
          </w:p>
        </w:tc>
        <w:tc>
          <w:tcPr>
            <w:tcW w:w="0" w:type="auto"/>
            <w:vAlign w:val="center"/>
            <w:hideMark/>
          </w:tcPr>
          <w:p w14:paraId="35638931" w14:textId="77777777" w:rsidR="00D74A2E" w:rsidRPr="00924B84" w:rsidRDefault="00D74A2E" w:rsidP="000F5274">
            <w:pPr>
              <w:spacing w:after="160"/>
              <w:jc w:val="both"/>
              <w:rPr>
                <w:sz w:val="24"/>
                <w:szCs w:val="24"/>
                <w:lang w:val="en-ZA"/>
              </w:rPr>
            </w:pPr>
            <w:r w:rsidRPr="00924B84">
              <w:rPr>
                <w:b/>
                <w:bCs/>
                <w:sz w:val="24"/>
                <w:szCs w:val="24"/>
                <w:lang w:val="en-ZA"/>
              </w:rPr>
              <w:t>Geographic Isolation:</w:t>
            </w:r>
            <w:r w:rsidRPr="00924B84">
              <w:rPr>
                <w:sz w:val="24"/>
                <w:szCs w:val="24"/>
                <w:lang w:val="en-ZA"/>
              </w:rPr>
              <w:t xml:space="preserve"> Scattered dwellings make centralized library placement ineffective for deep rural communities.</w:t>
            </w:r>
          </w:p>
        </w:tc>
      </w:tr>
      <w:tr w:rsidR="00924B84" w:rsidRPr="00924B84" w14:paraId="4F845C12" w14:textId="77777777" w:rsidTr="00270A3E">
        <w:tc>
          <w:tcPr>
            <w:tcW w:w="0" w:type="auto"/>
            <w:vAlign w:val="center"/>
            <w:hideMark/>
          </w:tcPr>
          <w:p w14:paraId="0B1BD0A6" w14:textId="2AD6ABC6" w:rsidR="00D74A2E" w:rsidRPr="00924B84" w:rsidRDefault="00D74A2E" w:rsidP="000F5274">
            <w:pPr>
              <w:spacing w:after="160"/>
              <w:jc w:val="both"/>
              <w:rPr>
                <w:sz w:val="24"/>
                <w:szCs w:val="24"/>
                <w:lang w:val="en-ZA"/>
              </w:rPr>
            </w:pPr>
            <w:r w:rsidRPr="00924B84">
              <w:rPr>
                <w:b/>
                <w:bCs/>
                <w:sz w:val="24"/>
                <w:szCs w:val="24"/>
                <w:lang w:val="en-ZA"/>
              </w:rPr>
              <w:t xml:space="preserve">ICT </w:t>
            </w:r>
            <w:r w:rsidR="00635585" w:rsidRPr="00924B84">
              <w:rPr>
                <w:b/>
                <w:bCs/>
                <w:sz w:val="24"/>
                <w:szCs w:val="24"/>
                <w:lang w:val="en-ZA"/>
              </w:rPr>
              <w:t>and</w:t>
            </w:r>
            <w:r w:rsidRPr="00924B84">
              <w:rPr>
                <w:b/>
                <w:bCs/>
                <w:sz w:val="24"/>
                <w:szCs w:val="24"/>
                <w:lang w:val="en-ZA"/>
              </w:rPr>
              <w:t xml:space="preserve"> Connectivity</w:t>
            </w:r>
          </w:p>
        </w:tc>
        <w:tc>
          <w:tcPr>
            <w:tcW w:w="0" w:type="auto"/>
            <w:vAlign w:val="center"/>
            <w:hideMark/>
          </w:tcPr>
          <w:p w14:paraId="45201804" w14:textId="77777777" w:rsidR="00D74A2E" w:rsidRPr="00924B84" w:rsidRDefault="00D74A2E" w:rsidP="000F5274">
            <w:pPr>
              <w:spacing w:after="160"/>
              <w:jc w:val="both"/>
              <w:rPr>
                <w:sz w:val="24"/>
                <w:szCs w:val="24"/>
                <w:lang w:val="en-ZA"/>
              </w:rPr>
            </w:pPr>
            <w:r w:rsidRPr="00924B84">
              <w:rPr>
                <w:b/>
                <w:bCs/>
                <w:sz w:val="24"/>
                <w:szCs w:val="24"/>
                <w:lang w:val="en-ZA"/>
              </w:rPr>
              <w:t>~30%</w:t>
            </w:r>
            <w:r w:rsidRPr="00924B84">
              <w:rPr>
                <w:sz w:val="24"/>
                <w:szCs w:val="24"/>
                <w:lang w:val="en-ZA"/>
              </w:rPr>
              <w:t xml:space="preserve"> of library users are satisfied with ICT resources (</w:t>
            </w:r>
            <w:proofErr w:type="spellStart"/>
            <w:r w:rsidRPr="00924B84">
              <w:rPr>
                <w:sz w:val="24"/>
                <w:szCs w:val="24"/>
                <w:lang w:val="en-ZA"/>
              </w:rPr>
              <w:t>Mahwasane</w:t>
            </w:r>
            <w:proofErr w:type="spellEnd"/>
            <w:r w:rsidRPr="00924B84">
              <w:rPr>
                <w:sz w:val="24"/>
                <w:szCs w:val="24"/>
                <w:lang w:val="en-ZA"/>
              </w:rPr>
              <w:t>, 2024).</w:t>
            </w:r>
          </w:p>
        </w:tc>
        <w:tc>
          <w:tcPr>
            <w:tcW w:w="0" w:type="auto"/>
            <w:vAlign w:val="center"/>
            <w:hideMark/>
          </w:tcPr>
          <w:p w14:paraId="7B4635A1" w14:textId="2AB59E76" w:rsidR="00D74A2E" w:rsidRPr="00924B84" w:rsidRDefault="00D74A2E" w:rsidP="000F5274">
            <w:pPr>
              <w:spacing w:after="160"/>
              <w:jc w:val="both"/>
              <w:rPr>
                <w:sz w:val="24"/>
                <w:szCs w:val="24"/>
                <w:lang w:val="en-ZA"/>
              </w:rPr>
            </w:pPr>
            <w:r w:rsidRPr="00924B84">
              <w:rPr>
                <w:b/>
                <w:bCs/>
                <w:sz w:val="24"/>
                <w:szCs w:val="24"/>
                <w:lang w:val="en-ZA"/>
              </w:rPr>
              <w:t>The Digital Divide:</w:t>
            </w:r>
            <w:r w:rsidRPr="00924B84">
              <w:rPr>
                <w:sz w:val="24"/>
                <w:szCs w:val="24"/>
                <w:lang w:val="en-ZA"/>
              </w:rPr>
              <w:t xml:space="preserve"> Persistent internet outages, lack of hardware, and load-shedding (electricity instability) (Nwagwu, 2025).</w:t>
            </w:r>
            <w:r w:rsidR="00A70000" w:rsidRPr="00924B84">
              <w:rPr>
                <w:sz w:val="24"/>
                <w:szCs w:val="24"/>
                <w:lang w:val="en-ZA"/>
              </w:rPr>
              <w:t xml:space="preserve"> </w:t>
            </w:r>
            <w:r w:rsidR="00A70000" w:rsidRPr="00924B84">
              <w:rPr>
                <w:sz w:val="24"/>
                <w:szCs w:val="24"/>
              </w:rPr>
              <w:t>Khanya (2021) identifies high data costs as a "hindrance."</w:t>
            </w:r>
          </w:p>
        </w:tc>
      </w:tr>
      <w:tr w:rsidR="00924B84" w:rsidRPr="00924B84" w14:paraId="04372E88" w14:textId="77777777" w:rsidTr="00270A3E">
        <w:tc>
          <w:tcPr>
            <w:tcW w:w="0" w:type="auto"/>
            <w:vAlign w:val="center"/>
            <w:hideMark/>
          </w:tcPr>
          <w:p w14:paraId="23CCFEAD" w14:textId="0C0CF174" w:rsidR="00D74A2E" w:rsidRPr="00924B84" w:rsidRDefault="00D74A2E" w:rsidP="000F5274">
            <w:pPr>
              <w:spacing w:after="160"/>
              <w:jc w:val="both"/>
              <w:rPr>
                <w:sz w:val="24"/>
                <w:szCs w:val="24"/>
                <w:lang w:val="en-ZA"/>
              </w:rPr>
            </w:pPr>
            <w:r w:rsidRPr="00924B84">
              <w:rPr>
                <w:b/>
                <w:bCs/>
                <w:sz w:val="24"/>
                <w:szCs w:val="24"/>
                <w:lang w:val="en-ZA"/>
              </w:rPr>
              <w:t>Funding</w:t>
            </w:r>
            <w:r w:rsidR="000F5274" w:rsidRPr="00924B84">
              <w:rPr>
                <w:b/>
                <w:bCs/>
                <w:sz w:val="24"/>
                <w:szCs w:val="24"/>
                <w:lang w:val="en-ZA"/>
              </w:rPr>
              <w:t xml:space="preserve"> </w:t>
            </w:r>
            <w:r w:rsidR="00635585" w:rsidRPr="00924B84">
              <w:rPr>
                <w:b/>
                <w:bCs/>
                <w:sz w:val="24"/>
                <w:szCs w:val="24"/>
                <w:lang w:val="en-ZA"/>
              </w:rPr>
              <w:t>and</w:t>
            </w:r>
            <w:r w:rsidRPr="00924B84">
              <w:rPr>
                <w:b/>
                <w:bCs/>
                <w:sz w:val="24"/>
                <w:szCs w:val="24"/>
                <w:lang w:val="en-ZA"/>
              </w:rPr>
              <w:t xml:space="preserve"> Budget</w:t>
            </w:r>
          </w:p>
        </w:tc>
        <w:tc>
          <w:tcPr>
            <w:tcW w:w="0" w:type="auto"/>
            <w:vAlign w:val="center"/>
            <w:hideMark/>
          </w:tcPr>
          <w:p w14:paraId="0A52E80D" w14:textId="77777777" w:rsidR="00D74A2E" w:rsidRPr="00924B84" w:rsidRDefault="00D74A2E" w:rsidP="000F5274">
            <w:pPr>
              <w:spacing w:after="160"/>
              <w:jc w:val="both"/>
              <w:rPr>
                <w:sz w:val="24"/>
                <w:szCs w:val="24"/>
                <w:lang w:val="en-ZA"/>
              </w:rPr>
            </w:pPr>
            <w:r w:rsidRPr="00924B84">
              <w:rPr>
                <w:b/>
                <w:bCs/>
                <w:sz w:val="24"/>
                <w:szCs w:val="24"/>
                <w:lang w:val="en-ZA"/>
              </w:rPr>
              <w:t>R6.2 billion</w:t>
            </w:r>
            <w:r w:rsidRPr="00924B84">
              <w:rPr>
                <w:sz w:val="24"/>
                <w:szCs w:val="24"/>
                <w:lang w:val="en-ZA"/>
              </w:rPr>
              <w:t xml:space="preserve"> total DSAC budget (2024/25), yet only 81% of targets met (DSAC, 2025).</w:t>
            </w:r>
          </w:p>
        </w:tc>
        <w:tc>
          <w:tcPr>
            <w:tcW w:w="0" w:type="auto"/>
            <w:vAlign w:val="center"/>
            <w:hideMark/>
          </w:tcPr>
          <w:p w14:paraId="299CECDA" w14:textId="636F2351" w:rsidR="00D74A2E" w:rsidRPr="00924B84" w:rsidRDefault="00D74A2E" w:rsidP="000F5274">
            <w:pPr>
              <w:spacing w:after="160"/>
              <w:jc w:val="both"/>
              <w:rPr>
                <w:sz w:val="24"/>
                <w:szCs w:val="24"/>
                <w:lang w:val="en-ZA"/>
              </w:rPr>
            </w:pPr>
            <w:r w:rsidRPr="00924B84">
              <w:rPr>
                <w:b/>
                <w:bCs/>
                <w:sz w:val="24"/>
                <w:szCs w:val="24"/>
                <w:lang w:val="en-ZA"/>
              </w:rPr>
              <w:t>Budget Misallocation:</w:t>
            </w:r>
            <w:r w:rsidRPr="00924B84">
              <w:rPr>
                <w:sz w:val="24"/>
                <w:szCs w:val="24"/>
                <w:lang w:val="en-ZA"/>
              </w:rPr>
              <w:t xml:space="preserve"> Insufficient funds for operational costs, such as transport for outreach and maintenance of rural buildings.</w:t>
            </w:r>
            <w:r w:rsidR="00A70000" w:rsidRPr="00924B84">
              <w:rPr>
                <w:sz w:val="24"/>
                <w:szCs w:val="24"/>
                <w:lang w:val="en-ZA"/>
              </w:rPr>
              <w:t xml:space="preserve"> </w:t>
            </w:r>
            <w:proofErr w:type="spellStart"/>
            <w:r w:rsidR="00A70000" w:rsidRPr="00924B84">
              <w:rPr>
                <w:sz w:val="24"/>
                <w:szCs w:val="24"/>
              </w:rPr>
              <w:t>Malekana</w:t>
            </w:r>
            <w:proofErr w:type="spellEnd"/>
            <w:r w:rsidR="00A70000" w:rsidRPr="00924B84">
              <w:rPr>
                <w:sz w:val="24"/>
                <w:szCs w:val="24"/>
              </w:rPr>
              <w:t xml:space="preserve"> and Chuma (2025) cite outdated collections due to poor local allocations.</w:t>
            </w:r>
          </w:p>
        </w:tc>
      </w:tr>
      <w:tr w:rsidR="00924B84" w:rsidRPr="00924B84" w14:paraId="650B39E7" w14:textId="77777777" w:rsidTr="00270A3E">
        <w:tc>
          <w:tcPr>
            <w:tcW w:w="0" w:type="auto"/>
            <w:vAlign w:val="center"/>
            <w:hideMark/>
          </w:tcPr>
          <w:p w14:paraId="5400C7E2" w14:textId="77777777" w:rsidR="00D74A2E" w:rsidRPr="00924B84" w:rsidRDefault="00D74A2E" w:rsidP="000F5274">
            <w:pPr>
              <w:spacing w:after="160"/>
              <w:jc w:val="both"/>
              <w:rPr>
                <w:sz w:val="24"/>
                <w:szCs w:val="24"/>
                <w:lang w:val="en-ZA"/>
              </w:rPr>
            </w:pPr>
            <w:r w:rsidRPr="00924B84">
              <w:rPr>
                <w:b/>
                <w:bCs/>
                <w:sz w:val="24"/>
                <w:szCs w:val="24"/>
                <w:lang w:val="en-ZA"/>
              </w:rPr>
              <w:t>Human Resources</w:t>
            </w:r>
          </w:p>
        </w:tc>
        <w:tc>
          <w:tcPr>
            <w:tcW w:w="0" w:type="auto"/>
            <w:vAlign w:val="center"/>
            <w:hideMark/>
          </w:tcPr>
          <w:p w14:paraId="3D0116F2" w14:textId="77777777" w:rsidR="00D74A2E" w:rsidRPr="00924B84" w:rsidRDefault="00D74A2E" w:rsidP="000F5274">
            <w:pPr>
              <w:spacing w:after="160"/>
              <w:jc w:val="both"/>
              <w:rPr>
                <w:sz w:val="24"/>
                <w:szCs w:val="24"/>
                <w:lang w:val="en-ZA"/>
              </w:rPr>
            </w:pPr>
            <w:r w:rsidRPr="00924B84">
              <w:rPr>
                <w:b/>
                <w:bCs/>
                <w:sz w:val="24"/>
                <w:szCs w:val="24"/>
                <w:lang w:val="en-ZA"/>
              </w:rPr>
              <w:t>&lt;1%</w:t>
            </w:r>
            <w:r w:rsidRPr="00924B84">
              <w:rPr>
                <w:sz w:val="24"/>
                <w:szCs w:val="24"/>
                <w:lang w:val="en-ZA"/>
              </w:rPr>
              <w:t xml:space="preserve"> vacancy filling rate (7 out of 700+) in key departments (Stats SA, 2025).</w:t>
            </w:r>
          </w:p>
        </w:tc>
        <w:tc>
          <w:tcPr>
            <w:tcW w:w="0" w:type="auto"/>
            <w:vAlign w:val="center"/>
            <w:hideMark/>
          </w:tcPr>
          <w:p w14:paraId="6DDA26B1" w14:textId="75A688E6" w:rsidR="00D74A2E" w:rsidRPr="00924B84" w:rsidRDefault="00D74A2E" w:rsidP="000F5274">
            <w:pPr>
              <w:spacing w:after="160"/>
              <w:jc w:val="both"/>
              <w:rPr>
                <w:sz w:val="24"/>
                <w:szCs w:val="24"/>
                <w:lang w:val="en-ZA"/>
              </w:rPr>
            </w:pPr>
            <w:r w:rsidRPr="00924B84">
              <w:rPr>
                <w:b/>
                <w:bCs/>
                <w:sz w:val="24"/>
                <w:szCs w:val="24"/>
                <w:lang w:val="en-ZA"/>
              </w:rPr>
              <w:t>Staffing Crisis:</w:t>
            </w:r>
            <w:r w:rsidRPr="00924B84">
              <w:rPr>
                <w:sz w:val="24"/>
                <w:szCs w:val="24"/>
                <w:lang w:val="en-ZA"/>
              </w:rPr>
              <w:t xml:space="preserve"> High vacancy rates, lack of skilled librarians in rural areas, and low employee retention (</w:t>
            </w:r>
            <w:proofErr w:type="spellStart"/>
            <w:r w:rsidRPr="00924B84">
              <w:rPr>
                <w:sz w:val="24"/>
                <w:szCs w:val="24"/>
                <w:lang w:val="en-ZA"/>
              </w:rPr>
              <w:t>Mousaion</w:t>
            </w:r>
            <w:proofErr w:type="spellEnd"/>
            <w:r w:rsidRPr="00924B84">
              <w:rPr>
                <w:sz w:val="24"/>
                <w:szCs w:val="24"/>
                <w:lang w:val="en-ZA"/>
              </w:rPr>
              <w:t>, 2025).</w:t>
            </w:r>
            <w:r w:rsidR="00A70000" w:rsidRPr="00924B84">
              <w:rPr>
                <w:sz w:val="24"/>
                <w:szCs w:val="24"/>
                <w:lang w:val="en-ZA"/>
              </w:rPr>
              <w:t xml:space="preserve"> </w:t>
            </w:r>
            <w:proofErr w:type="spellStart"/>
            <w:r w:rsidR="00A70000" w:rsidRPr="00924B84">
              <w:rPr>
                <w:sz w:val="24"/>
                <w:szCs w:val="24"/>
              </w:rPr>
              <w:t>Mousaion</w:t>
            </w:r>
            <w:proofErr w:type="spellEnd"/>
            <w:r w:rsidR="00A70000" w:rsidRPr="00924B84">
              <w:rPr>
                <w:sz w:val="24"/>
                <w:szCs w:val="24"/>
              </w:rPr>
              <w:t xml:space="preserve"> (2025) identifies "red tape" and "political interference" as barriers to retention.</w:t>
            </w:r>
          </w:p>
        </w:tc>
      </w:tr>
      <w:tr w:rsidR="00924B84" w:rsidRPr="00924B84" w14:paraId="652F4AC3" w14:textId="77777777" w:rsidTr="00270A3E">
        <w:tc>
          <w:tcPr>
            <w:tcW w:w="0" w:type="auto"/>
            <w:vAlign w:val="center"/>
            <w:hideMark/>
          </w:tcPr>
          <w:p w14:paraId="7AB93871" w14:textId="77777777" w:rsidR="00D74A2E" w:rsidRPr="00924B84" w:rsidRDefault="00D74A2E" w:rsidP="000F5274">
            <w:pPr>
              <w:spacing w:after="160"/>
              <w:jc w:val="both"/>
              <w:rPr>
                <w:sz w:val="24"/>
                <w:szCs w:val="24"/>
                <w:lang w:val="en-ZA"/>
              </w:rPr>
            </w:pPr>
            <w:r w:rsidRPr="00924B84">
              <w:rPr>
                <w:b/>
                <w:bCs/>
                <w:sz w:val="24"/>
                <w:szCs w:val="24"/>
                <w:lang w:val="en-ZA"/>
              </w:rPr>
              <w:t>User Engagement</w:t>
            </w:r>
          </w:p>
        </w:tc>
        <w:tc>
          <w:tcPr>
            <w:tcW w:w="0" w:type="auto"/>
            <w:vAlign w:val="center"/>
            <w:hideMark/>
          </w:tcPr>
          <w:p w14:paraId="2EB74BFA" w14:textId="77777777" w:rsidR="00D74A2E" w:rsidRPr="00924B84" w:rsidRDefault="00D74A2E" w:rsidP="000F5274">
            <w:pPr>
              <w:spacing w:after="160"/>
              <w:jc w:val="both"/>
              <w:rPr>
                <w:sz w:val="24"/>
                <w:szCs w:val="24"/>
                <w:lang w:val="en-ZA"/>
              </w:rPr>
            </w:pPr>
            <w:r w:rsidRPr="00924B84">
              <w:rPr>
                <w:b/>
                <w:bCs/>
                <w:sz w:val="24"/>
                <w:szCs w:val="24"/>
                <w:lang w:val="en-ZA"/>
              </w:rPr>
              <w:t>70%</w:t>
            </w:r>
            <w:r w:rsidRPr="00924B84">
              <w:rPr>
                <w:sz w:val="24"/>
                <w:szCs w:val="24"/>
                <w:lang w:val="en-ZA"/>
              </w:rPr>
              <w:t xml:space="preserve"> of rural residents do not use existing library facilities frequently (</w:t>
            </w:r>
            <w:proofErr w:type="spellStart"/>
            <w:r w:rsidRPr="00924B84">
              <w:rPr>
                <w:sz w:val="24"/>
                <w:szCs w:val="24"/>
                <w:lang w:val="en-ZA"/>
              </w:rPr>
              <w:t>Mahwasane</w:t>
            </w:r>
            <w:proofErr w:type="spellEnd"/>
            <w:r w:rsidRPr="00924B84">
              <w:rPr>
                <w:sz w:val="24"/>
                <w:szCs w:val="24"/>
                <w:lang w:val="en-ZA"/>
              </w:rPr>
              <w:t>, 2024).</w:t>
            </w:r>
          </w:p>
        </w:tc>
        <w:tc>
          <w:tcPr>
            <w:tcW w:w="0" w:type="auto"/>
            <w:vAlign w:val="center"/>
            <w:hideMark/>
          </w:tcPr>
          <w:p w14:paraId="48EA724A" w14:textId="201D0B82" w:rsidR="00D74A2E" w:rsidRPr="00924B84" w:rsidRDefault="00D74A2E" w:rsidP="000F5274">
            <w:pPr>
              <w:spacing w:after="160"/>
              <w:jc w:val="both"/>
              <w:rPr>
                <w:sz w:val="24"/>
                <w:szCs w:val="24"/>
                <w:lang w:val="en-ZA"/>
              </w:rPr>
            </w:pPr>
            <w:r w:rsidRPr="00924B84">
              <w:rPr>
                <w:b/>
                <w:bCs/>
                <w:sz w:val="24"/>
                <w:szCs w:val="24"/>
                <w:lang w:val="en-ZA"/>
              </w:rPr>
              <w:t>Social Barriers:</w:t>
            </w:r>
            <w:r w:rsidRPr="00924B84">
              <w:rPr>
                <w:sz w:val="24"/>
                <w:szCs w:val="24"/>
                <w:lang w:val="en-ZA"/>
              </w:rPr>
              <w:t xml:space="preserve"> Low digital literacy, limited community awareness, and outdated or irrelevant book collections (Bopape et al., 2021).</w:t>
            </w:r>
            <w:r w:rsidR="00A70000" w:rsidRPr="00924B84">
              <w:rPr>
                <w:sz w:val="24"/>
                <w:szCs w:val="24"/>
                <w:lang w:val="en-ZA"/>
              </w:rPr>
              <w:t xml:space="preserve"> </w:t>
            </w:r>
            <w:r w:rsidR="00A70000" w:rsidRPr="00924B84">
              <w:rPr>
                <w:sz w:val="24"/>
                <w:szCs w:val="24"/>
              </w:rPr>
              <w:t>Wojciechowska (2021) argues that a lack of "social capital" prevents community trust.</w:t>
            </w:r>
          </w:p>
        </w:tc>
      </w:tr>
    </w:tbl>
    <w:p w14:paraId="0635A5F9" w14:textId="77777777" w:rsidR="00D74A2E" w:rsidRPr="00924B84" w:rsidRDefault="00D74A2E" w:rsidP="0044204F">
      <w:pPr>
        <w:jc w:val="both"/>
        <w:rPr>
          <w:sz w:val="24"/>
          <w:szCs w:val="24"/>
        </w:rPr>
      </w:pPr>
    </w:p>
    <w:p w14:paraId="63766923" w14:textId="1D9CE81F" w:rsidR="00DC4ABC" w:rsidRPr="00924B84" w:rsidRDefault="00DC4ABC" w:rsidP="00270A3E">
      <w:pPr>
        <w:spacing w:line="276" w:lineRule="auto"/>
        <w:ind w:firstLine="720"/>
        <w:jc w:val="both"/>
        <w:rPr>
          <w:sz w:val="24"/>
          <w:szCs w:val="24"/>
        </w:rPr>
      </w:pPr>
      <w:r w:rsidRPr="00924B84">
        <w:rPr>
          <w:sz w:val="24"/>
          <w:szCs w:val="24"/>
        </w:rPr>
        <w:t>T</w:t>
      </w:r>
      <w:r w:rsidR="00EE69C4" w:rsidRPr="00924B84">
        <w:rPr>
          <w:sz w:val="24"/>
          <w:szCs w:val="24"/>
        </w:rPr>
        <w:t xml:space="preserve">he obstacle is perpetuated by a critical disconnect between national policy rhetoric and local implementation capacity. While frameworks like the National Library of South Africa Act (No. 92 of 1998) outline a vision for inclusive library services, the devolution of responsibility to impoverished rural municipalities without commensurate resource transfers renders these policies ineffective (Lor, 2018). </w:t>
      </w:r>
      <w:proofErr w:type="spellStart"/>
      <w:r w:rsidR="004112A1" w:rsidRPr="00924B84">
        <w:rPr>
          <w:sz w:val="24"/>
          <w:szCs w:val="24"/>
        </w:rPr>
        <w:t>Dzomira</w:t>
      </w:r>
      <w:proofErr w:type="spellEnd"/>
      <w:r w:rsidR="004112A1" w:rsidRPr="00924B84">
        <w:rPr>
          <w:sz w:val="24"/>
          <w:szCs w:val="24"/>
        </w:rPr>
        <w:t xml:space="preserve"> (2024) observes that South African municipal governments struggle with service delivery because of a lack of accountability in local library projects. </w:t>
      </w:r>
      <w:r w:rsidR="00EE69C4" w:rsidRPr="00924B84">
        <w:rPr>
          <w:sz w:val="24"/>
          <w:szCs w:val="24"/>
        </w:rPr>
        <w:t xml:space="preserve">This implementation gap creates a vacuum where well-intentioned proposals falter, not due to a lack of community need, but due to an absence of actionable pathways from policy to practice. International literature supports this, indicating that in developing contexts, the obstacle is rarely a lack of awareness but a failure in the "translation" of policy into sustained, locally-managed action (Dent, 2014). </w:t>
      </w:r>
      <w:r w:rsidR="00975664" w:rsidRPr="00924B84">
        <w:rPr>
          <w:sz w:val="24"/>
          <w:szCs w:val="24"/>
        </w:rPr>
        <w:t xml:space="preserve">As </w:t>
      </w:r>
      <w:proofErr w:type="spellStart"/>
      <w:r w:rsidR="00975664" w:rsidRPr="00924B84">
        <w:rPr>
          <w:sz w:val="24"/>
          <w:szCs w:val="24"/>
        </w:rPr>
        <w:t>Pashapa</w:t>
      </w:r>
      <w:proofErr w:type="spellEnd"/>
      <w:r w:rsidR="00975664" w:rsidRPr="00924B84">
        <w:rPr>
          <w:sz w:val="24"/>
          <w:szCs w:val="24"/>
        </w:rPr>
        <w:t xml:space="preserve"> (2025) notes, "information asymmetry" exists because those in charge of services often control the digital and physical spaces, hindering rural development. </w:t>
      </w:r>
      <w:r w:rsidR="00EE69C4" w:rsidRPr="00924B84">
        <w:rPr>
          <w:sz w:val="24"/>
          <w:szCs w:val="24"/>
        </w:rPr>
        <w:t>Consequently, overcoming the overarching obstacle requires a dual approach: aggressive advocacy to reposition libraries in political agendas and the simultaneous strengthening of local state capacity for project execution and management.</w:t>
      </w:r>
    </w:p>
    <w:p w14:paraId="44E8BDC3" w14:textId="2DC96968" w:rsidR="00DC4ABC" w:rsidRPr="00924B84" w:rsidRDefault="00DC4ABC" w:rsidP="00270A3E">
      <w:pPr>
        <w:spacing w:line="276" w:lineRule="auto"/>
        <w:ind w:firstLine="720"/>
        <w:jc w:val="both"/>
        <w:rPr>
          <w:sz w:val="24"/>
          <w:szCs w:val="24"/>
        </w:rPr>
      </w:pPr>
      <w:r w:rsidRPr="00924B84">
        <w:rPr>
          <w:sz w:val="24"/>
          <w:szCs w:val="24"/>
        </w:rPr>
        <w:t xml:space="preserve">The establishment of public libraries in underserved regions is frequently paralyzed by a systemic battle for resources, where informational hubs are deprioritized in favor of more visible physical infrastructure (Evans, 2015). </w:t>
      </w:r>
      <w:proofErr w:type="spellStart"/>
      <w:r w:rsidR="00975664" w:rsidRPr="00924B84">
        <w:rPr>
          <w:sz w:val="24"/>
          <w:szCs w:val="24"/>
        </w:rPr>
        <w:t>Malekana</w:t>
      </w:r>
      <w:proofErr w:type="spellEnd"/>
      <w:r w:rsidR="00975664" w:rsidRPr="00924B84">
        <w:rPr>
          <w:sz w:val="24"/>
          <w:szCs w:val="24"/>
        </w:rPr>
        <w:t xml:space="preserve"> and Chuma (2025) provide evidence that the Springs Public Library and, by extension, others in similar economic zones suffer from "stagnant service delivery" when budgets are redirected to other municipal needs. </w:t>
      </w:r>
      <w:r w:rsidRPr="00924B84">
        <w:rPr>
          <w:sz w:val="24"/>
          <w:szCs w:val="24"/>
        </w:rPr>
        <w:t>This neglect ignores the constitutional imperative to provide equitable access to knowledge, creating a cycle where the most vulnerable communities remain the least supported (Bundy, 2005; Fourie, 2012; Mostert, 2020). Even when initial construction is successful, a lack of predictable, legally protected funding often leads to "development by abandonment," leaving promising facilities to wither into irrelevant shells (Evans, 2015; Stilwell, 2013). To secure institutional longevity, the sector must move beyond one-off grants and confront the fiscal mismanagement and corruption that threaten to drain communal assets (Makhubela, 2021; Mostert, 2020).</w:t>
      </w:r>
    </w:p>
    <w:p w14:paraId="0A48EEC0" w14:textId="21D0C352" w:rsidR="00DC4ABC" w:rsidRPr="00924B84" w:rsidRDefault="00DC4ABC" w:rsidP="00270A3E">
      <w:pPr>
        <w:spacing w:line="276" w:lineRule="auto"/>
        <w:ind w:firstLine="720"/>
        <w:jc w:val="both"/>
        <w:rPr>
          <w:sz w:val="24"/>
          <w:szCs w:val="24"/>
        </w:rPr>
      </w:pPr>
      <w:r w:rsidRPr="00924B84">
        <w:rPr>
          <w:sz w:val="24"/>
          <w:szCs w:val="24"/>
        </w:rPr>
        <w:t xml:space="preserve">Beyond financial constraints, the modern library faces an infrastructural and bureaucratic crisis that risks turning rural facilities into "monuments to informational poverty" (Bundy, 2005). A functional library requires a commitment to "sustainable custodianship," ensuring it is a resilient node equipped with reliable power and high-speed internet (Stilwell, 2013; Makhubela, 2021). </w:t>
      </w:r>
      <w:r w:rsidR="00DC02C6" w:rsidRPr="00924B84">
        <w:rPr>
          <w:sz w:val="24"/>
          <w:szCs w:val="24"/>
        </w:rPr>
        <w:t xml:space="preserve">Nwagwu (2025) emphasizes that without "robust technological infrastructure," these rural centers cannot bridge the digital divide. </w:t>
      </w:r>
      <w:r w:rsidRPr="00924B84">
        <w:rPr>
          <w:sz w:val="24"/>
          <w:szCs w:val="24"/>
        </w:rPr>
        <w:t>However, these projects often become lost in a maze of "functional ambiguity," where fragmented responsibility between government departments leads to administrative paralysis (</w:t>
      </w:r>
      <w:proofErr w:type="spellStart"/>
      <w:r w:rsidRPr="00924B84">
        <w:rPr>
          <w:sz w:val="24"/>
          <w:szCs w:val="24"/>
        </w:rPr>
        <w:t>Alemna</w:t>
      </w:r>
      <w:proofErr w:type="spellEnd"/>
      <w:r w:rsidRPr="00924B84">
        <w:rPr>
          <w:sz w:val="24"/>
          <w:szCs w:val="24"/>
        </w:rPr>
        <w:t xml:space="preserve">, 2010; Kargbo, 2012). </w:t>
      </w:r>
      <w:proofErr w:type="spellStart"/>
      <w:r w:rsidR="00DC02C6" w:rsidRPr="00924B84">
        <w:rPr>
          <w:sz w:val="24"/>
          <w:szCs w:val="24"/>
        </w:rPr>
        <w:t>Mousaion</w:t>
      </w:r>
      <w:proofErr w:type="spellEnd"/>
      <w:r w:rsidR="00DC02C6" w:rsidRPr="00924B84">
        <w:rPr>
          <w:sz w:val="24"/>
          <w:szCs w:val="24"/>
        </w:rPr>
        <w:t xml:space="preserve"> (2025) describes these bureaucratic hurdles as "Herculean tasks" that impede the very sustainability of the libraries. </w:t>
      </w:r>
      <w:r w:rsidRPr="00924B84">
        <w:rPr>
          <w:sz w:val="24"/>
          <w:szCs w:val="24"/>
        </w:rPr>
        <w:t>Furthermore, rigid procurement systems frequently favor distant contractors over local expertise, stifling the very community-led construction that could foster local pride and reduce costs (Issa &amp; Adeyinka, 2014).</w:t>
      </w:r>
    </w:p>
    <w:p w14:paraId="646AAE91" w14:textId="4268D9C7" w:rsidR="00DC4ABC" w:rsidRPr="00924B84" w:rsidRDefault="00DC4ABC" w:rsidP="00270A3E">
      <w:pPr>
        <w:spacing w:line="276" w:lineRule="auto"/>
        <w:ind w:firstLine="720"/>
        <w:jc w:val="both"/>
        <w:rPr>
          <w:sz w:val="24"/>
          <w:szCs w:val="24"/>
        </w:rPr>
      </w:pPr>
      <w:r w:rsidRPr="00924B84">
        <w:rPr>
          <w:sz w:val="24"/>
          <w:szCs w:val="24"/>
        </w:rPr>
        <w:t xml:space="preserve">Politically, libraries are often marginalized because their long-term social benefits do not fit the short-term "win" cycles or immediate photo opportunities that dominate political agendas (Goulding, 2006; </w:t>
      </w:r>
      <w:proofErr w:type="spellStart"/>
      <w:r w:rsidRPr="00924B84">
        <w:rPr>
          <w:sz w:val="24"/>
          <w:szCs w:val="24"/>
        </w:rPr>
        <w:t>Varheim</w:t>
      </w:r>
      <w:proofErr w:type="spellEnd"/>
      <w:r w:rsidRPr="00924B84">
        <w:rPr>
          <w:sz w:val="24"/>
          <w:szCs w:val="24"/>
        </w:rPr>
        <w:t xml:space="preserve">, 2014). When budgets tighten, libraries are frequently the first services to be cut in favor of projects with more tangible electoral returns, such as housing or roads (Buschman, 2019). </w:t>
      </w:r>
      <w:proofErr w:type="spellStart"/>
      <w:r w:rsidR="00DC02C6" w:rsidRPr="00924B84">
        <w:rPr>
          <w:sz w:val="24"/>
          <w:szCs w:val="24"/>
        </w:rPr>
        <w:t>Dzomira</w:t>
      </w:r>
      <w:proofErr w:type="spellEnd"/>
      <w:r w:rsidR="00DC02C6" w:rsidRPr="00924B84">
        <w:rPr>
          <w:sz w:val="24"/>
          <w:szCs w:val="24"/>
        </w:rPr>
        <w:t xml:space="preserve"> (2024) points out that libraries suffer from "political interference" where intellectual growth is sacrificed for projects that generate more immediate visibility. </w:t>
      </w:r>
      <w:r w:rsidRPr="00924B84">
        <w:rPr>
          <w:sz w:val="24"/>
          <w:szCs w:val="24"/>
        </w:rPr>
        <w:t>To break this pattern of neglect, the sector must reframe libraries as essential engines for job creation, digital equity, and early childhood development (Goulding, 2006; Buschman, 2019). By weaving library mandates into national law as non-negotiable infrastructure, the government can insulate these institutions from the fluctuating whims of shifting political administrations (</w:t>
      </w:r>
      <w:proofErr w:type="spellStart"/>
      <w:r w:rsidRPr="00924B84">
        <w:rPr>
          <w:sz w:val="24"/>
          <w:szCs w:val="24"/>
        </w:rPr>
        <w:t>Varheim</w:t>
      </w:r>
      <w:proofErr w:type="spellEnd"/>
      <w:r w:rsidRPr="00924B84">
        <w:rPr>
          <w:sz w:val="24"/>
          <w:szCs w:val="24"/>
        </w:rPr>
        <w:t>, 2014).</w:t>
      </w:r>
    </w:p>
    <w:p w14:paraId="1A1CB626" w14:textId="27CEB7B6" w:rsidR="0068146C" w:rsidRPr="00924B84" w:rsidRDefault="00DC4ABC" w:rsidP="00270A3E">
      <w:pPr>
        <w:spacing w:line="276" w:lineRule="auto"/>
        <w:ind w:firstLine="720"/>
        <w:jc w:val="both"/>
        <w:rPr>
          <w:sz w:val="24"/>
          <w:szCs w:val="24"/>
        </w:rPr>
      </w:pPr>
      <w:r w:rsidRPr="00924B84">
        <w:rPr>
          <w:sz w:val="24"/>
          <w:szCs w:val="24"/>
        </w:rPr>
        <w:t xml:space="preserve">The success of a public library depends on dismantling the perceived "resistance" of marginalized communities, which is often a rational skepticism born from a history of broken institutional promises (Mehra et al., 2009). </w:t>
      </w:r>
      <w:r w:rsidR="00DC02C6" w:rsidRPr="00924B84">
        <w:rPr>
          <w:sz w:val="24"/>
          <w:szCs w:val="24"/>
        </w:rPr>
        <w:t xml:space="preserve">Wojciechowska (2021) posits that libraries must foster "societal trust" and "community networks" to be successful in rural settings. </w:t>
      </w:r>
      <w:r w:rsidRPr="00924B84">
        <w:rPr>
          <w:sz w:val="24"/>
          <w:szCs w:val="24"/>
        </w:rPr>
        <w:t xml:space="preserve">When libraries are imposed as cold, irrelevant monuments, they risk social exclusion and passive disengagement (Lor, 2019; </w:t>
      </w:r>
      <w:proofErr w:type="spellStart"/>
      <w:r w:rsidRPr="00924B84">
        <w:rPr>
          <w:sz w:val="24"/>
          <w:szCs w:val="24"/>
        </w:rPr>
        <w:t>Mooko</w:t>
      </w:r>
      <w:proofErr w:type="spellEnd"/>
      <w:r w:rsidRPr="00924B84">
        <w:rPr>
          <w:sz w:val="24"/>
          <w:szCs w:val="24"/>
        </w:rPr>
        <w:t xml:space="preserve">, 2005). The barrier is not a community’s culture, but an institutional failure to respect their lived realities and survival priorities (Mehra &amp; Srinivasan, 2007; Lor, 2019). </w:t>
      </w:r>
      <w:r w:rsidR="00DC02C6" w:rsidRPr="00924B84">
        <w:rPr>
          <w:sz w:val="24"/>
          <w:szCs w:val="24"/>
        </w:rPr>
        <w:t xml:space="preserve">Dalmer et al. (2022) explore how "bridging social capital" in library settings can connect residents to wider opportunities, but only if the physical infrastructure is present to host such interactions. </w:t>
      </w:r>
      <w:r w:rsidRPr="00924B84">
        <w:rPr>
          <w:sz w:val="24"/>
          <w:szCs w:val="24"/>
        </w:rPr>
        <w:t>By adopting a "co-creation model" that transforms the library into a vibrant, community-owned "living room," planners can bridge the gap between abstract services and tangible needs (Mehra et al., 2009; Johnson, 2010). Ultimately, the library only becomes a trusted asset when the people it serves are recognized as the true architects of their own future (Johnson, 2010).</w:t>
      </w:r>
    </w:p>
    <w:p w14:paraId="26723BFA" w14:textId="77777777" w:rsidR="00E029F8" w:rsidRPr="00924B84" w:rsidRDefault="00E029F8" w:rsidP="00270A3E">
      <w:pPr>
        <w:spacing w:line="276" w:lineRule="auto"/>
        <w:jc w:val="both"/>
        <w:rPr>
          <w:sz w:val="24"/>
          <w:szCs w:val="24"/>
        </w:rPr>
      </w:pPr>
    </w:p>
    <w:p w14:paraId="1E4C601B" w14:textId="77777777" w:rsidR="00E029F8" w:rsidRPr="00924B84" w:rsidRDefault="00E029F8" w:rsidP="00270A3E">
      <w:pPr>
        <w:pStyle w:val="NoSpacing"/>
        <w:spacing w:line="276" w:lineRule="auto"/>
        <w:rPr>
          <w:b/>
          <w:bCs/>
          <w:i/>
          <w:iCs/>
          <w:sz w:val="24"/>
          <w:szCs w:val="24"/>
          <w:lang w:val="en-ZA"/>
        </w:rPr>
      </w:pPr>
      <w:r w:rsidRPr="00924B84">
        <w:rPr>
          <w:b/>
          <w:bCs/>
          <w:i/>
          <w:iCs/>
          <w:sz w:val="24"/>
          <w:szCs w:val="24"/>
          <w:lang w:val="en-ZA"/>
        </w:rPr>
        <w:t>Theoretical/Conceptual Framework</w:t>
      </w:r>
    </w:p>
    <w:p w14:paraId="730FA67A" w14:textId="77777777" w:rsidR="00E029F8" w:rsidRPr="00924B84" w:rsidRDefault="00E029F8" w:rsidP="00270A3E">
      <w:pPr>
        <w:pStyle w:val="NoSpacing"/>
        <w:spacing w:line="276" w:lineRule="auto"/>
        <w:ind w:firstLine="709"/>
        <w:jc w:val="both"/>
        <w:rPr>
          <w:sz w:val="24"/>
          <w:szCs w:val="24"/>
        </w:rPr>
      </w:pPr>
      <w:r w:rsidRPr="00924B84">
        <w:rPr>
          <w:sz w:val="24"/>
          <w:szCs w:val="24"/>
          <w:lang w:val="en-ZA"/>
        </w:rPr>
        <w:t xml:space="preserve">Figure 1 illustrates the Triadic Framework for Understanding Rural Library Implementation Barriers in Kwa-Mhlanga. </w:t>
      </w:r>
      <w:r w:rsidRPr="00924B84">
        <w:rPr>
          <w:sz w:val="24"/>
          <w:szCs w:val="24"/>
        </w:rPr>
        <w:t>These three lenses are not just separate ideas; they breathe together to reveal the human heart of Kwa-Mhlanga’s struggle.</w:t>
      </w:r>
    </w:p>
    <w:p w14:paraId="13B50477" w14:textId="77777777" w:rsidR="00635585" w:rsidRPr="00924B84" w:rsidRDefault="00635585" w:rsidP="00E029F8">
      <w:pPr>
        <w:pStyle w:val="NoSpacing"/>
        <w:ind w:firstLine="709"/>
        <w:jc w:val="both"/>
        <w:rPr>
          <w:sz w:val="24"/>
          <w:szCs w:val="24"/>
        </w:rPr>
      </w:pPr>
    </w:p>
    <w:p w14:paraId="555BBF02" w14:textId="77777777" w:rsidR="00E029F8" w:rsidRPr="00924B84" w:rsidRDefault="00E029F8" w:rsidP="002C2B99">
      <w:pPr>
        <w:pStyle w:val="NoSpacing"/>
        <w:jc w:val="both"/>
        <w:rPr>
          <w:sz w:val="24"/>
          <w:szCs w:val="24"/>
        </w:rPr>
      </w:pPr>
    </w:p>
    <w:p w14:paraId="3BBBA3F1" w14:textId="5C00FB12" w:rsidR="00E029F8" w:rsidRPr="00924B84" w:rsidRDefault="00E029F8" w:rsidP="00E029F8">
      <w:pPr>
        <w:pStyle w:val="NoSpacing"/>
        <w:ind w:firstLine="709"/>
        <w:jc w:val="both"/>
        <w:rPr>
          <w:sz w:val="24"/>
          <w:szCs w:val="24"/>
        </w:rPr>
      </w:pPr>
      <w:r w:rsidRPr="00924B84">
        <w:rPr>
          <w:noProof/>
          <w:sz w:val="24"/>
          <w:szCs w:val="24"/>
        </w:rPr>
        <mc:AlternateContent>
          <mc:Choice Requires="wps">
            <w:drawing>
              <wp:anchor distT="0" distB="0" distL="114300" distR="114300" simplePos="0" relativeHeight="251659264" behindDoc="0" locked="0" layoutInCell="1" allowOverlap="1" wp14:anchorId="70454130" wp14:editId="2BE2C7BF">
                <wp:simplePos x="0" y="0"/>
                <wp:positionH relativeFrom="margin">
                  <wp:posOffset>-426992</wp:posOffset>
                </wp:positionH>
                <wp:positionV relativeFrom="paragraph">
                  <wp:posOffset>34339</wp:posOffset>
                </wp:positionV>
                <wp:extent cx="1717431" cy="823595"/>
                <wp:effectExtent l="0" t="0" r="16510" b="14605"/>
                <wp:wrapNone/>
                <wp:docPr id="1454347973" name="Rectangle 7"/>
                <wp:cNvGraphicFramePr/>
                <a:graphic xmlns:a="http://schemas.openxmlformats.org/drawingml/2006/main">
                  <a:graphicData uri="http://schemas.microsoft.com/office/word/2010/wordprocessingShape">
                    <wps:wsp>
                      <wps:cNvSpPr/>
                      <wps:spPr>
                        <a:xfrm>
                          <a:off x="0" y="0"/>
                          <a:ext cx="1717431" cy="8235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BB9AF32" w14:textId="77777777" w:rsidR="00E029F8" w:rsidRPr="00EC5C42" w:rsidRDefault="00E029F8" w:rsidP="00E029F8">
                            <w:pPr>
                              <w:jc w:val="center"/>
                              <w:rPr>
                                <w:sz w:val="24"/>
                                <w:szCs w:val="24"/>
                              </w:rPr>
                            </w:pPr>
                            <w:r w:rsidRPr="00EC5C42">
                              <w:rPr>
                                <w:sz w:val="24"/>
                                <w:szCs w:val="24"/>
                                <w:lang w:val="en-ZA"/>
                              </w:rPr>
                              <w:t>The absent library in Kwa-Mhlanga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54130" id="Rectangle 7" o:spid="_x0000_s1026" style="position:absolute;left:0;text-align:left;margin-left:-33.6pt;margin-top:2.7pt;width:135.25pt;height:64.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" fillcolor="window" strokecolor="windowText" strokeweight="1pt">
                <v:textbox>
                  <w:txbxContent>
                    <w:p w14:paraId="6BB9AF32" w14:textId="77777777" w:rsidR="00E029F8" w:rsidRPr="00EC5C42" w:rsidRDefault="00E029F8" w:rsidP="00E029F8">
                      <w:pPr>
                        <w:jc w:val="center"/>
                        <w:rPr>
                          <w:sz w:val="24"/>
                          <w:szCs w:val="24"/>
                        </w:rPr>
                      </w:pPr>
                      <w:r w:rsidRPr="00EC5C42">
                        <w:rPr>
                          <w:sz w:val="24"/>
                          <w:szCs w:val="24"/>
                          <w:lang w:val="en-ZA"/>
                        </w:rPr>
                        <w:t>The absent library in Kwa-Mhlanga</w:t>
                      </w:r>
                    </w:p>
                  </w:txbxContent>
                </v:textbox>
                <w10:wrap anchorx="margin"/>
              </v:rect>
            </w:pict>
          </mc:Fallback>
        </mc:AlternateContent>
      </w:r>
      <w:r w:rsidRPr="00924B84">
        <w:rPr>
          <w:noProof/>
          <w:sz w:val="24"/>
          <w:szCs w:val="24"/>
        </w:rPr>
        <mc:AlternateContent>
          <mc:Choice Requires="wps">
            <w:drawing>
              <wp:anchor distT="0" distB="0" distL="114300" distR="114300" simplePos="0" relativeHeight="251661312" behindDoc="0" locked="0" layoutInCell="1" allowOverlap="1" wp14:anchorId="3615C739" wp14:editId="7C88B191">
                <wp:simplePos x="0" y="0"/>
                <wp:positionH relativeFrom="column">
                  <wp:posOffset>4155056</wp:posOffset>
                </wp:positionH>
                <wp:positionV relativeFrom="paragraph">
                  <wp:posOffset>44388</wp:posOffset>
                </wp:positionV>
                <wp:extent cx="1697990" cy="844062"/>
                <wp:effectExtent l="0" t="0" r="16510" b="13335"/>
                <wp:wrapNone/>
                <wp:docPr id="1212790562" name="Rectangle 9"/>
                <wp:cNvGraphicFramePr/>
                <a:graphic xmlns:a="http://schemas.openxmlformats.org/drawingml/2006/main">
                  <a:graphicData uri="http://schemas.microsoft.com/office/word/2010/wordprocessingShape">
                    <wps:wsp>
                      <wps:cNvSpPr/>
                      <wps:spPr>
                        <a:xfrm>
                          <a:off x="0" y="0"/>
                          <a:ext cx="1697990" cy="84406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D83017B" w14:textId="77777777" w:rsidR="00E029F8" w:rsidRPr="00EC5C42" w:rsidRDefault="00E029F8" w:rsidP="00E029F8">
                            <w:pPr>
                              <w:jc w:val="center"/>
                              <w:rPr>
                                <w:sz w:val="24"/>
                                <w:szCs w:val="24"/>
                              </w:rPr>
                            </w:pPr>
                            <w:r w:rsidRPr="00EC5C42">
                              <w:rPr>
                                <w:sz w:val="24"/>
                                <w:szCs w:val="24"/>
                              </w:rPr>
                              <w:t>Systematic barriers to library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15C739" id="Rectangle 9" o:spid="_x0000_s1027" style="position:absolute;left:0;text-align:left;margin-left:327.15pt;margin-top:3.5pt;width:133.7pt;height:66.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" fillcolor="window" strokecolor="windowText" strokeweight="1pt">
                <v:textbox>
                  <w:txbxContent>
                    <w:p w14:paraId="4D83017B" w14:textId="77777777" w:rsidR="00E029F8" w:rsidRPr="00EC5C42" w:rsidRDefault="00E029F8" w:rsidP="00E029F8">
                      <w:pPr>
                        <w:jc w:val="center"/>
                        <w:rPr>
                          <w:sz w:val="24"/>
                          <w:szCs w:val="24"/>
                        </w:rPr>
                      </w:pPr>
                      <w:r w:rsidRPr="00EC5C42">
                        <w:rPr>
                          <w:sz w:val="24"/>
                          <w:szCs w:val="24"/>
                        </w:rPr>
                        <w:t>Systematic barriers to library implementation</w:t>
                      </w:r>
                    </w:p>
                  </w:txbxContent>
                </v:textbox>
              </v:rect>
            </w:pict>
          </mc:Fallback>
        </mc:AlternateContent>
      </w:r>
      <w:r w:rsidRPr="00924B84">
        <w:rPr>
          <w:noProof/>
          <w:sz w:val="24"/>
          <w:szCs w:val="24"/>
        </w:rPr>
        <mc:AlternateContent>
          <mc:Choice Requires="wps">
            <w:drawing>
              <wp:anchor distT="0" distB="0" distL="114300" distR="114300" simplePos="0" relativeHeight="251660288" behindDoc="0" locked="0" layoutInCell="1" allowOverlap="1" wp14:anchorId="2310FC0B" wp14:editId="5DA1E8EB">
                <wp:simplePos x="0" y="0"/>
                <wp:positionH relativeFrom="column">
                  <wp:posOffset>1522388</wp:posOffset>
                </wp:positionH>
                <wp:positionV relativeFrom="paragraph">
                  <wp:posOffset>14242</wp:posOffset>
                </wp:positionV>
                <wp:extent cx="2371174" cy="864158"/>
                <wp:effectExtent l="0" t="0" r="10160" b="12700"/>
                <wp:wrapNone/>
                <wp:docPr id="472719142" name="Rectangle 8"/>
                <wp:cNvGraphicFramePr/>
                <a:graphic xmlns:a="http://schemas.openxmlformats.org/drawingml/2006/main">
                  <a:graphicData uri="http://schemas.microsoft.com/office/word/2010/wordprocessingShape">
                    <wps:wsp>
                      <wps:cNvSpPr/>
                      <wps:spPr>
                        <a:xfrm>
                          <a:off x="0" y="0"/>
                          <a:ext cx="2371174" cy="86415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DCB050" w14:textId="77777777" w:rsidR="00E029F8" w:rsidRPr="00EC5C42" w:rsidRDefault="00E029F8" w:rsidP="00E029F8">
                            <w:pPr>
                              <w:pStyle w:val="ListParagraph"/>
                              <w:numPr>
                                <w:ilvl w:val="0"/>
                                <w:numId w:val="4"/>
                              </w:numPr>
                              <w:rPr>
                                <w:rFonts w:ascii="Times New Roman" w:hAnsi="Times New Roman"/>
                                <w:sz w:val="24"/>
                                <w:szCs w:val="24"/>
                              </w:rPr>
                            </w:pPr>
                            <w:r w:rsidRPr="00EC5C42">
                              <w:rPr>
                                <w:rFonts w:ascii="Times New Roman" w:hAnsi="Times New Roman"/>
                                <w:sz w:val="24"/>
                                <w:szCs w:val="24"/>
                              </w:rPr>
                              <w:t>Governance theory</w:t>
                            </w:r>
                          </w:p>
                          <w:p w14:paraId="6E64C4BA" w14:textId="77777777" w:rsidR="00E029F8" w:rsidRPr="00EC5C42" w:rsidRDefault="00E029F8" w:rsidP="00E029F8">
                            <w:pPr>
                              <w:pStyle w:val="ListParagraph"/>
                              <w:numPr>
                                <w:ilvl w:val="0"/>
                                <w:numId w:val="4"/>
                              </w:numPr>
                              <w:rPr>
                                <w:rFonts w:ascii="Times New Roman" w:hAnsi="Times New Roman"/>
                                <w:sz w:val="24"/>
                                <w:szCs w:val="24"/>
                              </w:rPr>
                            </w:pPr>
                            <w:r w:rsidRPr="00EC5C42">
                              <w:rPr>
                                <w:rFonts w:ascii="Times New Roman" w:hAnsi="Times New Roman"/>
                                <w:sz w:val="24"/>
                                <w:szCs w:val="24"/>
                              </w:rPr>
                              <w:t>Political economy theory</w:t>
                            </w:r>
                          </w:p>
                          <w:p w14:paraId="2ADC0158" w14:textId="77777777" w:rsidR="00E029F8" w:rsidRPr="00EC5C42" w:rsidRDefault="00E029F8" w:rsidP="00E029F8">
                            <w:pPr>
                              <w:pStyle w:val="ListParagraph"/>
                              <w:numPr>
                                <w:ilvl w:val="0"/>
                                <w:numId w:val="4"/>
                              </w:numPr>
                              <w:rPr>
                                <w:rFonts w:ascii="Times New Roman" w:hAnsi="Times New Roman"/>
                                <w:sz w:val="24"/>
                                <w:szCs w:val="24"/>
                              </w:rPr>
                            </w:pPr>
                            <w:r w:rsidRPr="00EC5C42">
                              <w:rPr>
                                <w:rFonts w:ascii="Times New Roman" w:hAnsi="Times New Roman"/>
                                <w:sz w:val="24"/>
                                <w:szCs w:val="24"/>
                              </w:rPr>
                              <w:t>Public goods theory</w:t>
                            </w:r>
                          </w:p>
                          <w:p w14:paraId="552C447D" w14:textId="77777777" w:rsidR="00E029F8" w:rsidRDefault="00E029F8" w:rsidP="00E029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0FC0B" id="Rectangle 8" o:spid="_x0000_s1028" style="position:absolute;left:0;text-align:left;margin-left:119.85pt;margin-top:1.1pt;width:186.7pt;height:6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" fillcolor="window" strokecolor="windowText" strokeweight="1pt">
                <v:textbox>
                  <w:txbxContent>
                    <w:p w14:paraId="35DCB050" w14:textId="77777777" w:rsidR="00E029F8" w:rsidRPr="00EC5C42" w:rsidRDefault="00E029F8" w:rsidP="00E029F8">
                      <w:pPr>
                        <w:pStyle w:val="ListParagraph"/>
                        <w:numPr>
                          <w:ilvl w:val="0"/>
                          <w:numId w:val="4"/>
                        </w:numPr>
                        <w:rPr>
                          <w:rFonts w:ascii="Times New Roman" w:hAnsi="Times New Roman"/>
                          <w:sz w:val="24"/>
                          <w:szCs w:val="24"/>
                        </w:rPr>
                      </w:pPr>
                      <w:r w:rsidRPr="00EC5C42">
                        <w:rPr>
                          <w:rFonts w:ascii="Times New Roman" w:hAnsi="Times New Roman"/>
                          <w:sz w:val="24"/>
                          <w:szCs w:val="24"/>
                        </w:rPr>
                        <w:t>Governance theory</w:t>
                      </w:r>
                    </w:p>
                    <w:p w14:paraId="6E64C4BA" w14:textId="77777777" w:rsidR="00E029F8" w:rsidRPr="00EC5C42" w:rsidRDefault="00E029F8" w:rsidP="00E029F8">
                      <w:pPr>
                        <w:pStyle w:val="ListParagraph"/>
                        <w:numPr>
                          <w:ilvl w:val="0"/>
                          <w:numId w:val="4"/>
                        </w:numPr>
                        <w:rPr>
                          <w:rFonts w:ascii="Times New Roman" w:hAnsi="Times New Roman"/>
                          <w:sz w:val="24"/>
                          <w:szCs w:val="24"/>
                        </w:rPr>
                      </w:pPr>
                      <w:r w:rsidRPr="00EC5C42">
                        <w:rPr>
                          <w:rFonts w:ascii="Times New Roman" w:hAnsi="Times New Roman"/>
                          <w:sz w:val="24"/>
                          <w:szCs w:val="24"/>
                        </w:rPr>
                        <w:t>Political economy theory</w:t>
                      </w:r>
                    </w:p>
                    <w:p w14:paraId="2ADC0158" w14:textId="77777777" w:rsidR="00E029F8" w:rsidRPr="00EC5C42" w:rsidRDefault="00E029F8" w:rsidP="00E029F8">
                      <w:pPr>
                        <w:pStyle w:val="ListParagraph"/>
                        <w:numPr>
                          <w:ilvl w:val="0"/>
                          <w:numId w:val="4"/>
                        </w:numPr>
                        <w:rPr>
                          <w:rFonts w:ascii="Times New Roman" w:hAnsi="Times New Roman"/>
                          <w:sz w:val="24"/>
                          <w:szCs w:val="24"/>
                        </w:rPr>
                      </w:pPr>
                      <w:r w:rsidRPr="00EC5C42">
                        <w:rPr>
                          <w:rFonts w:ascii="Times New Roman" w:hAnsi="Times New Roman"/>
                          <w:sz w:val="24"/>
                          <w:szCs w:val="24"/>
                        </w:rPr>
                        <w:t>Public goods theory</w:t>
                      </w:r>
                    </w:p>
                    <w:p w14:paraId="552C447D" w14:textId="77777777" w:rsidR="00E029F8" w:rsidRDefault="00E029F8" w:rsidP="00E029F8">
                      <w:pPr>
                        <w:jc w:val="center"/>
                      </w:pPr>
                    </w:p>
                  </w:txbxContent>
                </v:textbox>
              </v:rect>
            </w:pict>
          </mc:Fallback>
        </mc:AlternateContent>
      </w:r>
    </w:p>
    <w:p w14:paraId="288D23D4" w14:textId="77777777" w:rsidR="00E029F8" w:rsidRPr="00924B84" w:rsidRDefault="00E029F8" w:rsidP="00E029F8">
      <w:pPr>
        <w:pStyle w:val="NoSpacing"/>
        <w:ind w:firstLine="709"/>
        <w:jc w:val="both"/>
        <w:rPr>
          <w:sz w:val="24"/>
          <w:szCs w:val="24"/>
        </w:rPr>
      </w:pPr>
    </w:p>
    <w:p w14:paraId="49A4363C" w14:textId="2CBC4141" w:rsidR="00E029F8" w:rsidRPr="00924B84" w:rsidRDefault="00E029F8" w:rsidP="00E029F8">
      <w:pPr>
        <w:pStyle w:val="NoSpacing"/>
        <w:ind w:firstLine="709"/>
        <w:jc w:val="both"/>
        <w:rPr>
          <w:sz w:val="24"/>
          <w:szCs w:val="24"/>
        </w:rPr>
      </w:pPr>
      <w:r w:rsidRPr="00924B84">
        <w:rPr>
          <w:noProof/>
          <w:sz w:val="24"/>
          <w:szCs w:val="24"/>
        </w:rPr>
        <mc:AlternateContent>
          <mc:Choice Requires="wps">
            <w:drawing>
              <wp:anchor distT="0" distB="0" distL="114300" distR="114300" simplePos="0" relativeHeight="251663360" behindDoc="0" locked="0" layoutInCell="1" allowOverlap="1" wp14:anchorId="27715EAF" wp14:editId="434A14D9">
                <wp:simplePos x="0" y="0"/>
                <wp:positionH relativeFrom="column">
                  <wp:posOffset>3893185</wp:posOffset>
                </wp:positionH>
                <wp:positionV relativeFrom="paragraph">
                  <wp:posOffset>95250</wp:posOffset>
                </wp:positionV>
                <wp:extent cx="216000" cy="0"/>
                <wp:effectExtent l="0" t="76200" r="12700" b="95250"/>
                <wp:wrapNone/>
                <wp:docPr id="1019856006" name="Straight Arrow Connector 11"/>
                <wp:cNvGraphicFramePr/>
                <a:graphic xmlns:a="http://schemas.openxmlformats.org/drawingml/2006/main">
                  <a:graphicData uri="http://schemas.microsoft.com/office/word/2010/wordprocessingShape">
                    <wps:wsp>
                      <wps:cNvCnPr/>
                      <wps:spPr>
                        <a:xfrm flipV="1">
                          <a:off x="0" y="0"/>
                          <a:ext cx="216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53D0F904" id="_x0000_t32" coordsize="21600,21600" o:spt="32" o:oned="t" path="m,l21600,21600e" filled="f">
                <v:path arrowok="t" fillok="f" o:connecttype="none"/>
                <o:lock v:ext="edit" shapetype="t"/>
              </v:shapetype>
              <v:shape id="Straight Arrow Connector 11" o:spid="_x0000_s1026" type="#_x0000_t32" style="position:absolute;margin-left:306.55pt;margin-top:7.5pt;width:17pt;height: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" strokecolor="windowText" strokeweight=".5pt">
                <v:stroke endarrow="block" joinstyle="miter"/>
              </v:shape>
            </w:pict>
          </mc:Fallback>
        </mc:AlternateContent>
      </w:r>
      <w:r w:rsidRPr="00924B84">
        <w:rPr>
          <w:noProof/>
          <w:sz w:val="24"/>
          <w:szCs w:val="24"/>
        </w:rPr>
        <mc:AlternateContent>
          <mc:Choice Requires="wps">
            <w:drawing>
              <wp:anchor distT="0" distB="0" distL="114300" distR="114300" simplePos="0" relativeHeight="251662336" behindDoc="0" locked="0" layoutInCell="1" allowOverlap="1" wp14:anchorId="0C0EA84B" wp14:editId="295B0875">
                <wp:simplePos x="0" y="0"/>
                <wp:positionH relativeFrom="column">
                  <wp:posOffset>1321421</wp:posOffset>
                </wp:positionH>
                <wp:positionV relativeFrom="paragraph">
                  <wp:posOffset>95801</wp:posOffset>
                </wp:positionV>
                <wp:extent cx="170822" cy="0"/>
                <wp:effectExtent l="0" t="76200" r="19685" b="95250"/>
                <wp:wrapNone/>
                <wp:docPr id="1405247907" name="Straight Arrow Connector 10"/>
                <wp:cNvGraphicFramePr/>
                <a:graphic xmlns:a="http://schemas.openxmlformats.org/drawingml/2006/main">
                  <a:graphicData uri="http://schemas.microsoft.com/office/word/2010/wordprocessingShape">
                    <wps:wsp>
                      <wps:cNvCnPr/>
                      <wps:spPr>
                        <a:xfrm>
                          <a:off x="0" y="0"/>
                          <a:ext cx="170822"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0896849" id="Straight Arrow Connector 10" o:spid="_x0000_s1026" type="#_x0000_t32" style="position:absolute;margin-left:104.05pt;margin-top:7.55pt;width:13.4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" strokecolor="windowText" strokeweight=".5pt">
                <v:stroke endarrow="block" joinstyle="miter"/>
              </v:shape>
            </w:pict>
          </mc:Fallback>
        </mc:AlternateContent>
      </w:r>
    </w:p>
    <w:p w14:paraId="3BC17ACE" w14:textId="77777777" w:rsidR="00E029F8" w:rsidRPr="00924B84" w:rsidRDefault="00E029F8" w:rsidP="00E029F8">
      <w:pPr>
        <w:pStyle w:val="NoSpacing"/>
        <w:ind w:firstLine="709"/>
        <w:jc w:val="both"/>
        <w:rPr>
          <w:sz w:val="24"/>
          <w:szCs w:val="24"/>
        </w:rPr>
      </w:pPr>
    </w:p>
    <w:p w14:paraId="412ACB4F" w14:textId="77777777" w:rsidR="00E029F8" w:rsidRPr="00924B84" w:rsidRDefault="00E029F8" w:rsidP="00CE79DF">
      <w:pPr>
        <w:pStyle w:val="NoSpacing"/>
        <w:jc w:val="center"/>
        <w:rPr>
          <w:sz w:val="24"/>
          <w:szCs w:val="24"/>
          <w:lang w:val="en-ZA"/>
        </w:rPr>
      </w:pPr>
    </w:p>
    <w:p w14:paraId="21C67DC7" w14:textId="129DE5AC" w:rsidR="00E029F8" w:rsidRPr="00924B84" w:rsidRDefault="00E029F8" w:rsidP="00CE79DF">
      <w:pPr>
        <w:pStyle w:val="NoSpacing"/>
        <w:spacing w:line="276" w:lineRule="auto"/>
        <w:jc w:val="center"/>
        <w:rPr>
          <w:sz w:val="24"/>
          <w:szCs w:val="24"/>
          <w:lang w:val="en-ZA"/>
        </w:rPr>
      </w:pPr>
      <w:r w:rsidRPr="00924B84">
        <w:rPr>
          <w:b/>
          <w:bCs/>
          <w:sz w:val="24"/>
          <w:szCs w:val="24"/>
          <w:lang w:val="en-ZA"/>
        </w:rPr>
        <w:t>Figure 1</w:t>
      </w:r>
      <w:r w:rsidRPr="00924B84">
        <w:rPr>
          <w:sz w:val="24"/>
          <w:szCs w:val="24"/>
          <w:lang w:val="en-ZA"/>
        </w:rPr>
        <w:t>. The Triadic Framework</w:t>
      </w:r>
    </w:p>
    <w:p w14:paraId="56D3FA3B" w14:textId="77777777" w:rsidR="00E029F8" w:rsidRPr="00924B84" w:rsidRDefault="00E029F8" w:rsidP="00270A3E">
      <w:pPr>
        <w:pStyle w:val="NoSpacing"/>
        <w:spacing w:line="276" w:lineRule="auto"/>
        <w:jc w:val="both"/>
        <w:rPr>
          <w:sz w:val="24"/>
          <w:szCs w:val="24"/>
          <w:lang w:val="en-ZA"/>
        </w:rPr>
      </w:pPr>
    </w:p>
    <w:p w14:paraId="1D339974" w14:textId="77777777" w:rsidR="00E029F8" w:rsidRPr="00924B84" w:rsidRDefault="00E029F8" w:rsidP="00444DEA">
      <w:pPr>
        <w:pStyle w:val="NoSpacing"/>
        <w:ind w:firstLine="709"/>
        <w:jc w:val="both"/>
        <w:rPr>
          <w:sz w:val="24"/>
          <w:szCs w:val="24"/>
          <w:lang w:val="en-ZA"/>
        </w:rPr>
      </w:pPr>
      <w:r w:rsidRPr="00924B84">
        <w:rPr>
          <w:sz w:val="24"/>
          <w:szCs w:val="24"/>
          <w:lang w:val="en-ZA"/>
        </w:rPr>
        <w:t>To understand why Kwa-Mhlanga remains underserved, researchers look through three human-centred lenses:</w:t>
      </w:r>
    </w:p>
    <w:p w14:paraId="5F92BFD2" w14:textId="77777777" w:rsidR="00E029F8" w:rsidRPr="00924B84" w:rsidRDefault="00E029F8" w:rsidP="00444DEA">
      <w:pPr>
        <w:pStyle w:val="ListParagraph"/>
        <w:numPr>
          <w:ilvl w:val="0"/>
          <w:numId w:val="3"/>
        </w:numPr>
        <w:spacing w:before="100" w:beforeAutospacing="1" w:after="100" w:afterAutospacing="1" w:line="240" w:lineRule="auto"/>
        <w:jc w:val="both"/>
        <w:rPr>
          <w:rFonts w:ascii="Times New Roman" w:hAnsi="Times New Roman"/>
          <w:sz w:val="24"/>
          <w:szCs w:val="24"/>
          <w:lang w:val="en-ZA"/>
        </w:rPr>
      </w:pPr>
      <w:r w:rsidRPr="00924B84">
        <w:rPr>
          <w:rFonts w:ascii="Times New Roman" w:hAnsi="Times New Roman"/>
          <w:sz w:val="24"/>
          <w:szCs w:val="24"/>
          <w:lang w:val="en-ZA"/>
        </w:rPr>
        <w:t xml:space="preserve">Public Goods Theory (The Heart): </w:t>
      </w:r>
      <w:r w:rsidRPr="00924B84">
        <w:rPr>
          <w:rFonts w:ascii="Times New Roman" w:hAnsi="Times New Roman"/>
          <w:sz w:val="24"/>
          <w:szCs w:val="24"/>
        </w:rPr>
        <w:t xml:space="preserve">Drawing from the groundwork laid by Samuelson (1954) and later expanded by Kaul and Mendoza (2003), this study views the library as a shared community treasure defined by two simple truths: it is non-rivalrous, meaning one person’s light of discovery does not dim the next </w:t>
      </w:r>
      <w:proofErr w:type="gramStart"/>
      <w:r w:rsidRPr="00924B84">
        <w:rPr>
          <w:rFonts w:ascii="Times New Roman" w:hAnsi="Times New Roman"/>
          <w:sz w:val="24"/>
          <w:szCs w:val="24"/>
        </w:rPr>
        <w:t>person's</w:t>
      </w:r>
      <w:proofErr w:type="gramEnd"/>
      <w:r w:rsidRPr="00924B84">
        <w:rPr>
          <w:rFonts w:ascii="Times New Roman" w:hAnsi="Times New Roman"/>
          <w:sz w:val="24"/>
          <w:szCs w:val="24"/>
        </w:rPr>
        <w:t>, and it is non-excludable, ensuring the door remains open to everyone regardless of their status.</w:t>
      </w:r>
      <w:r w:rsidRPr="00924B84">
        <w:rPr>
          <w:rFonts w:ascii="Times New Roman" w:hAnsi="Times New Roman"/>
          <w:sz w:val="24"/>
          <w:szCs w:val="24"/>
          <w:lang w:val="en-ZA"/>
        </w:rPr>
        <w:t xml:space="preserve"> This lens honours the library as a "living room" for the community, a space that belongs to everyone and serves the fundamental right to know. It helps us understand the "rational </w:t>
      </w:r>
      <w:proofErr w:type="spellStart"/>
      <w:r w:rsidRPr="00924B84">
        <w:rPr>
          <w:rFonts w:ascii="Times New Roman" w:hAnsi="Times New Roman"/>
          <w:sz w:val="24"/>
          <w:szCs w:val="24"/>
          <w:lang w:val="en-ZA"/>
        </w:rPr>
        <w:t>skepticism</w:t>
      </w:r>
      <w:proofErr w:type="spellEnd"/>
      <w:r w:rsidRPr="00924B84">
        <w:rPr>
          <w:rFonts w:ascii="Times New Roman" w:hAnsi="Times New Roman"/>
          <w:sz w:val="24"/>
          <w:szCs w:val="24"/>
          <w:lang w:val="en-ZA"/>
        </w:rPr>
        <w:t>" of residents who must choose between the long-term dream of a library and the immediate survival needs of water and housing.</w:t>
      </w:r>
    </w:p>
    <w:p w14:paraId="1BD5BC79" w14:textId="77777777" w:rsidR="00E029F8" w:rsidRPr="00924B84" w:rsidRDefault="00E029F8" w:rsidP="00270A3E">
      <w:pPr>
        <w:pStyle w:val="ListParagraph"/>
        <w:numPr>
          <w:ilvl w:val="0"/>
          <w:numId w:val="3"/>
        </w:numPr>
        <w:spacing w:before="100" w:beforeAutospacing="1" w:after="100" w:afterAutospacing="1"/>
        <w:jc w:val="both"/>
        <w:rPr>
          <w:rFonts w:ascii="Times New Roman" w:hAnsi="Times New Roman"/>
          <w:sz w:val="24"/>
          <w:szCs w:val="24"/>
          <w:lang w:val="en-ZA"/>
        </w:rPr>
      </w:pPr>
      <w:r w:rsidRPr="00924B84">
        <w:rPr>
          <w:rFonts w:ascii="Times New Roman" w:hAnsi="Times New Roman"/>
          <w:sz w:val="24"/>
          <w:szCs w:val="24"/>
          <w:lang w:val="en-ZA"/>
        </w:rPr>
        <w:t xml:space="preserve">Political Economy Theory (The Power): </w:t>
      </w:r>
      <w:r w:rsidRPr="00924B84">
        <w:rPr>
          <w:rFonts w:ascii="Times New Roman" w:hAnsi="Times New Roman"/>
          <w:sz w:val="24"/>
          <w:szCs w:val="24"/>
        </w:rPr>
        <w:t xml:space="preserve">As developed by scholars such as Mosco (2009) and expanded by Ferguson (2015), this lens examines the human cost of power, how political agendas decide who receives resources, and how money influences those choices. At its heart, it asks the painful yet vital question of the community: who gets what, why, and who is left to pay the price? </w:t>
      </w:r>
      <w:r w:rsidRPr="00924B84">
        <w:rPr>
          <w:rFonts w:ascii="Times New Roman" w:hAnsi="Times New Roman"/>
          <w:sz w:val="24"/>
          <w:szCs w:val="24"/>
          <w:lang w:val="en-ZA"/>
        </w:rPr>
        <w:t>This lens exposes the "systemic battle for resources". It explains the heartbreak of a community seeing its intellectual growth sacrificed because libraries don't turn a profit or provide the quick "political wins" that more visible infrastructure projects offer.</w:t>
      </w:r>
    </w:p>
    <w:p w14:paraId="71AC37FC" w14:textId="77777777" w:rsidR="00E029F8" w:rsidRPr="00924B84" w:rsidRDefault="00E029F8" w:rsidP="00444DEA">
      <w:pPr>
        <w:pStyle w:val="ListParagraph"/>
        <w:numPr>
          <w:ilvl w:val="0"/>
          <w:numId w:val="3"/>
        </w:numPr>
        <w:spacing w:before="100" w:beforeAutospacing="1" w:after="0"/>
        <w:jc w:val="both"/>
        <w:rPr>
          <w:rFonts w:ascii="Times New Roman" w:hAnsi="Times New Roman"/>
          <w:sz w:val="24"/>
          <w:szCs w:val="24"/>
          <w:lang w:val="en-ZA"/>
        </w:rPr>
      </w:pPr>
      <w:r w:rsidRPr="00924B84">
        <w:rPr>
          <w:rFonts w:ascii="Times New Roman" w:hAnsi="Times New Roman"/>
          <w:sz w:val="24"/>
          <w:szCs w:val="24"/>
          <w:lang w:val="en-ZA"/>
        </w:rPr>
        <w:t>Governance Theory (The System): Building on the insights of Rhodes (1996), Stoker (1998), and Hyden’s (2008) focus on African contexts, this lens looks past cold organizational charts to the real-world pulse of human networks and relationships. It moves beyond the "official" rules to ask the heart of the matter: how do these institutions actually serve people or fail them in the messy reality of daily life? This lens navigates the "red tape" and "administrative paralysis" that leaves the community in a vacuum. It humanizes the frustration of waiting for a "first brick" that is constantly delayed by fragmented departments, unclear mandates, and slow-moving bureaucracy.</w:t>
      </w:r>
    </w:p>
    <w:p w14:paraId="76ECAA11" w14:textId="77777777" w:rsidR="00E029F8" w:rsidRPr="00924B84" w:rsidRDefault="00E029F8" w:rsidP="00444DEA">
      <w:pPr>
        <w:pStyle w:val="NoSpacing"/>
        <w:spacing w:line="276" w:lineRule="auto"/>
        <w:ind w:firstLine="567"/>
        <w:jc w:val="both"/>
        <w:rPr>
          <w:sz w:val="24"/>
          <w:szCs w:val="24"/>
          <w:lang w:val="en-ZA"/>
        </w:rPr>
      </w:pPr>
      <w:r w:rsidRPr="00924B84">
        <w:rPr>
          <w:sz w:val="24"/>
          <w:szCs w:val="24"/>
          <w:lang w:val="en-ZA"/>
        </w:rPr>
        <w:t>By weaving these three theories together, the researchers move beyond dry academic analysis to capture the "full texture of frustration" felt by the people of Kwa-Mhlanga. This framework allows the researchers to respect the high-level structural forces at play while never losing sight of the real people caught in the middle.</w:t>
      </w:r>
    </w:p>
    <w:p w14:paraId="13A92A6E" w14:textId="77777777" w:rsidR="00DC4ABC" w:rsidRPr="00924B84" w:rsidRDefault="00DC4ABC" w:rsidP="00270A3E">
      <w:pPr>
        <w:spacing w:line="276" w:lineRule="auto"/>
        <w:jc w:val="both"/>
        <w:rPr>
          <w:sz w:val="24"/>
          <w:szCs w:val="24"/>
        </w:rPr>
      </w:pPr>
    </w:p>
    <w:p w14:paraId="76C2C5D4" w14:textId="1AE56ED8" w:rsidR="003C284E" w:rsidRPr="00924B84" w:rsidRDefault="00633828" w:rsidP="00270A3E">
      <w:pPr>
        <w:numPr>
          <w:ilvl w:val="0"/>
          <w:numId w:val="1"/>
        </w:numPr>
        <w:tabs>
          <w:tab w:val="left" w:pos="426"/>
        </w:tabs>
        <w:spacing w:line="276" w:lineRule="auto"/>
        <w:ind w:left="426" w:hanging="426"/>
        <w:rPr>
          <w:b/>
          <w:bCs/>
          <w:sz w:val="24"/>
          <w:szCs w:val="24"/>
        </w:rPr>
      </w:pPr>
      <w:r w:rsidRPr="00924B84">
        <w:rPr>
          <w:b/>
          <w:bCs/>
          <w:sz w:val="24"/>
          <w:szCs w:val="24"/>
        </w:rPr>
        <w:t>METHOD</w:t>
      </w:r>
    </w:p>
    <w:p w14:paraId="6B0EA15A" w14:textId="76411091" w:rsidR="008A79C8" w:rsidRPr="00924B84" w:rsidRDefault="008A79C8" w:rsidP="00444DEA">
      <w:pPr>
        <w:spacing w:line="276" w:lineRule="auto"/>
        <w:ind w:firstLine="720"/>
        <w:jc w:val="both"/>
        <w:rPr>
          <w:sz w:val="24"/>
          <w:szCs w:val="24"/>
        </w:rPr>
      </w:pPr>
      <w:bookmarkStart w:id="2" w:name="_heading=h.tyjcwt" w:colFirst="0" w:colLast="0"/>
      <w:bookmarkEnd w:id="2"/>
      <w:r w:rsidRPr="00924B84">
        <w:rPr>
          <w:sz w:val="24"/>
          <w:szCs w:val="24"/>
        </w:rPr>
        <w:t>The study employed a qualitative research approach, situated within the interpretivism paradigm, to gain an in-depth understanding of the subjective experiences and perceptions of the Kwa-Mhlanga community regarding the need for and barriers to a public library. Qualitative methodology is particularly suited for exploring complex social phenomena where the aim is to understand the meanings people ascribe to their experiences within specific contexts (Creswell &amp; Poth, 2018). Aligning with this, the research utilized purposeful sampling, a non-probability technique where participants are selected based on their ability to provide rich, relevant information pertaining to the research questions (Palinkas et al., 2015). A total of fifty individuals were deliberately chosen from various classifications, including community members, traditional leaders, business forum representatives, and local government officials, to ensure a comprehensive range of perspectives from the rural areas of Kwa-Mhlanga, Mpumalanga.</w:t>
      </w:r>
    </w:p>
    <w:p w14:paraId="39258F3A" w14:textId="77777777" w:rsidR="00444DEA" w:rsidRPr="00924B84" w:rsidRDefault="00444DEA" w:rsidP="00444DEA">
      <w:pPr>
        <w:spacing w:line="276" w:lineRule="auto"/>
        <w:ind w:firstLine="720"/>
        <w:jc w:val="both"/>
        <w:rPr>
          <w:sz w:val="24"/>
          <w:szCs w:val="24"/>
        </w:rPr>
      </w:pPr>
    </w:p>
    <w:p w14:paraId="58F23595" w14:textId="3483DFF0" w:rsidR="008A79C8" w:rsidRPr="00924B84" w:rsidRDefault="008A79C8" w:rsidP="00270A3E">
      <w:pPr>
        <w:spacing w:line="276" w:lineRule="auto"/>
        <w:jc w:val="both"/>
        <w:rPr>
          <w:b/>
          <w:bCs/>
          <w:i/>
          <w:iCs/>
          <w:sz w:val="24"/>
          <w:szCs w:val="24"/>
        </w:rPr>
      </w:pPr>
      <w:r w:rsidRPr="00924B84">
        <w:rPr>
          <w:b/>
          <w:bCs/>
          <w:i/>
          <w:iCs/>
          <w:sz w:val="24"/>
          <w:szCs w:val="24"/>
        </w:rPr>
        <w:t>Data Collection Methods</w:t>
      </w:r>
    </w:p>
    <w:p w14:paraId="56FA4DC3" w14:textId="77777777" w:rsidR="008A79C8" w:rsidRPr="00924B84" w:rsidRDefault="008A79C8" w:rsidP="00270A3E">
      <w:pPr>
        <w:spacing w:line="276" w:lineRule="auto"/>
        <w:ind w:firstLine="720"/>
        <w:jc w:val="both"/>
        <w:rPr>
          <w:sz w:val="24"/>
          <w:szCs w:val="24"/>
        </w:rPr>
      </w:pPr>
      <w:r w:rsidRPr="00924B84">
        <w:rPr>
          <w:sz w:val="24"/>
          <w:szCs w:val="24"/>
        </w:rPr>
        <w:t>Data were collected through two primary methods: organized interviews and discussion groups (focus groups). The use of semi-structured interviews allowed for guided, in-depth conversations where participants could elaborate on their views regarding financial constraints, bureaucratic challenges, and community support. Concurrently, discussion groups facilitated dynamic interaction among participants, enabling the researchers to observe the construction of shared meanings and consensus on issues such as political disinterest and infrastructural limitations (Krueger &amp; Casey, 2015). This triangulation of methods enhanced the credibility and depth of the data, providing a robust foundation for understanding the acute requirement for a public library that participants consistently expressed.</w:t>
      </w:r>
    </w:p>
    <w:p w14:paraId="3D23901A" w14:textId="77777777" w:rsidR="008A79C8" w:rsidRPr="00924B84" w:rsidRDefault="008A79C8" w:rsidP="00270A3E">
      <w:pPr>
        <w:spacing w:line="276" w:lineRule="auto"/>
        <w:jc w:val="both"/>
        <w:rPr>
          <w:sz w:val="24"/>
          <w:szCs w:val="24"/>
        </w:rPr>
      </w:pPr>
    </w:p>
    <w:p w14:paraId="11C2090C" w14:textId="777993A7" w:rsidR="008A79C8" w:rsidRPr="00924B84" w:rsidRDefault="008A79C8" w:rsidP="00270A3E">
      <w:pPr>
        <w:spacing w:line="276" w:lineRule="auto"/>
        <w:jc w:val="both"/>
        <w:rPr>
          <w:b/>
          <w:bCs/>
          <w:i/>
          <w:iCs/>
          <w:sz w:val="24"/>
          <w:szCs w:val="24"/>
        </w:rPr>
      </w:pPr>
      <w:r w:rsidRPr="00924B84">
        <w:rPr>
          <w:b/>
          <w:bCs/>
          <w:i/>
          <w:iCs/>
          <w:sz w:val="24"/>
          <w:szCs w:val="24"/>
        </w:rPr>
        <w:t>Data Analysis</w:t>
      </w:r>
    </w:p>
    <w:p w14:paraId="1B98AD08" w14:textId="5BE1CA01" w:rsidR="003C284E" w:rsidRPr="00924B84" w:rsidRDefault="008A79C8" w:rsidP="00660D03">
      <w:pPr>
        <w:spacing w:line="276" w:lineRule="auto"/>
        <w:ind w:firstLine="720"/>
        <w:jc w:val="both"/>
        <w:rPr>
          <w:sz w:val="24"/>
          <w:szCs w:val="24"/>
        </w:rPr>
      </w:pPr>
      <w:r w:rsidRPr="00924B84">
        <w:rPr>
          <w:sz w:val="24"/>
          <w:szCs w:val="24"/>
        </w:rPr>
        <w:t xml:space="preserve">The collected data were subjected to thematic analysis, a systematic process for identifying, </w:t>
      </w:r>
      <w:proofErr w:type="spellStart"/>
      <w:r w:rsidRPr="00924B84">
        <w:rPr>
          <w:sz w:val="24"/>
          <w:szCs w:val="24"/>
        </w:rPr>
        <w:t>analysing</w:t>
      </w:r>
      <w:proofErr w:type="spellEnd"/>
      <w:r w:rsidRPr="00924B84">
        <w:rPr>
          <w:sz w:val="24"/>
          <w:szCs w:val="24"/>
        </w:rPr>
        <w:t>, and reporting patterns (themes) within qualitative data (Braun &amp; Clarke, 2006). This involved familiarization with the data through repeated reading, generating initial codes, searching for themes, reviewing themes, defining and naming themes, and finally producing the analytical report. Thematic analysis was appropriate for this study as it allowed the researchers to interpret both the explicit and latent meanings in participants' narratives, leading to the identification of core thematic barriers such as financial limitations, bureaucratic impediments, and political challenges. This rigorous analytical process ensured that the findings were deeply rooted in the participants' own words and contexts, thereby providing valid insights into the obstacles hindering library implementation in Kwa-Mhlanga.</w:t>
      </w:r>
    </w:p>
    <w:p w14:paraId="224E7C35" w14:textId="77777777" w:rsidR="0021062C" w:rsidRPr="00924B84" w:rsidRDefault="0021062C" w:rsidP="00270A3E">
      <w:pPr>
        <w:spacing w:line="276" w:lineRule="auto"/>
        <w:ind w:firstLine="720"/>
        <w:jc w:val="both"/>
        <w:rPr>
          <w:sz w:val="24"/>
          <w:szCs w:val="24"/>
        </w:rPr>
      </w:pPr>
    </w:p>
    <w:p w14:paraId="0BE7C9EF" w14:textId="0E226EEC" w:rsidR="0021062C" w:rsidRPr="00924B84" w:rsidRDefault="0021062C" w:rsidP="00270A3E">
      <w:pPr>
        <w:spacing w:line="276" w:lineRule="auto"/>
        <w:jc w:val="both"/>
        <w:rPr>
          <w:b/>
          <w:bCs/>
          <w:i/>
          <w:iCs/>
          <w:sz w:val="24"/>
          <w:szCs w:val="24"/>
        </w:rPr>
      </w:pPr>
      <w:r w:rsidRPr="00924B84">
        <w:rPr>
          <w:b/>
          <w:bCs/>
          <w:i/>
          <w:iCs/>
          <w:sz w:val="24"/>
          <w:szCs w:val="24"/>
        </w:rPr>
        <w:t>Research Rigor and Data Integrity</w:t>
      </w:r>
    </w:p>
    <w:p w14:paraId="5AFDB1F5" w14:textId="287D4D05" w:rsidR="003A1663" w:rsidRPr="00924B84" w:rsidRDefault="0021062C" w:rsidP="00270A3E">
      <w:pPr>
        <w:spacing w:line="276" w:lineRule="auto"/>
        <w:ind w:firstLine="720"/>
        <w:jc w:val="both"/>
        <w:rPr>
          <w:sz w:val="24"/>
          <w:szCs w:val="24"/>
        </w:rPr>
      </w:pPr>
      <w:r w:rsidRPr="00924B84">
        <w:rPr>
          <w:sz w:val="24"/>
          <w:szCs w:val="24"/>
        </w:rPr>
        <w:t>In this study, the researchers reached data saturation by engaging a diverse group of fifty participants, including community members, traditional leaders, and government officials, whose collective narratives provided a comprehensive and exhaustive view of the barriers in Kwa-Mhlanga. To ensure the findings were trustworthy, the team leaned on method triangulation, combining semi-structured interviews with focus group discussions to cross-verify the insights shared by different groups. Credibility was further strengthened through a rigorous thematic analysis that stayed "deeply rooted" in the participants' own words, ensuring the results reflected their lived realities. While the paper explicitly highlights method triangulation as a key validation tool to enhance depth and credibility, it does not specifically detail other individual techniques like member checking, nor does it provide separate, explicit descriptions for the procedural steps of dependability or confirmability beyond the overarching "rigorous analytical process" used to interpret the data.</w:t>
      </w:r>
    </w:p>
    <w:p w14:paraId="4B32C693" w14:textId="77777777" w:rsidR="003C284E" w:rsidRPr="00924B84" w:rsidRDefault="003C284E" w:rsidP="00270A3E">
      <w:pPr>
        <w:spacing w:line="276" w:lineRule="auto"/>
        <w:jc w:val="center"/>
      </w:pPr>
    </w:p>
    <w:p w14:paraId="45F8D2B5" w14:textId="4BC08A3B" w:rsidR="0021062C" w:rsidRPr="00924B84" w:rsidRDefault="00633828" w:rsidP="00270A3E">
      <w:pPr>
        <w:numPr>
          <w:ilvl w:val="0"/>
          <w:numId w:val="1"/>
        </w:numPr>
        <w:tabs>
          <w:tab w:val="left" w:pos="426"/>
        </w:tabs>
        <w:spacing w:line="276" w:lineRule="auto"/>
        <w:ind w:left="426" w:hanging="426"/>
        <w:rPr>
          <w:b/>
          <w:bCs/>
          <w:sz w:val="24"/>
          <w:szCs w:val="24"/>
        </w:rPr>
      </w:pPr>
      <w:r w:rsidRPr="00924B84">
        <w:rPr>
          <w:b/>
          <w:bCs/>
          <w:sz w:val="24"/>
          <w:szCs w:val="24"/>
        </w:rPr>
        <w:t xml:space="preserve">RESULTS AND DISCUSSION </w:t>
      </w:r>
    </w:p>
    <w:p w14:paraId="6B0C5EFF" w14:textId="2D3728D4" w:rsidR="0021062C" w:rsidRPr="00924B84" w:rsidRDefault="0021062C" w:rsidP="0072257F">
      <w:pPr>
        <w:spacing w:line="276" w:lineRule="auto"/>
        <w:ind w:firstLine="709"/>
        <w:jc w:val="both"/>
        <w:rPr>
          <w:b/>
          <w:bCs/>
          <w:sz w:val="24"/>
          <w:szCs w:val="24"/>
        </w:rPr>
      </w:pPr>
      <w:r w:rsidRPr="00924B84">
        <w:rPr>
          <w:sz w:val="24"/>
          <w:szCs w:val="24"/>
        </w:rPr>
        <w:t>This study takes a deep, human-</w:t>
      </w:r>
      <w:proofErr w:type="spellStart"/>
      <w:r w:rsidRPr="00924B84">
        <w:rPr>
          <w:sz w:val="24"/>
          <w:szCs w:val="24"/>
        </w:rPr>
        <w:t>centred</w:t>
      </w:r>
      <w:proofErr w:type="spellEnd"/>
      <w:r w:rsidRPr="00924B84">
        <w:rPr>
          <w:sz w:val="24"/>
          <w:szCs w:val="24"/>
        </w:rPr>
        <w:t xml:space="preserve"> look at the various systemic hurdles that have left the Kwa-Mhlanga community without a public library, moving beyond simple statistics to understand the real-world frustrations of the people living there. By exploring the lived experiences of residents and officials alike, the research reveals how a complex mix of financial neglect, infrastructural limitations, challenges, bureaucratic red tape, cultural and social factors, political apathy, and resistance posed obstacles</w:t>
      </w:r>
      <w:r w:rsidRPr="00924B84">
        <w:rPr>
          <w:b/>
          <w:bCs/>
          <w:sz w:val="24"/>
          <w:szCs w:val="24"/>
        </w:rPr>
        <w:t xml:space="preserve"> </w:t>
      </w:r>
      <w:r w:rsidRPr="00924B84">
        <w:rPr>
          <w:sz w:val="24"/>
          <w:szCs w:val="24"/>
        </w:rPr>
        <w:t>has effectively stalled the community's progress.</w:t>
      </w:r>
    </w:p>
    <w:p w14:paraId="38261134" w14:textId="77777777" w:rsidR="0072257F" w:rsidRPr="00924B84" w:rsidRDefault="0072257F" w:rsidP="0072257F">
      <w:pPr>
        <w:spacing w:line="276" w:lineRule="auto"/>
        <w:ind w:firstLine="709"/>
        <w:jc w:val="both"/>
        <w:rPr>
          <w:b/>
          <w:bCs/>
          <w:sz w:val="24"/>
          <w:szCs w:val="24"/>
        </w:rPr>
      </w:pPr>
    </w:p>
    <w:p w14:paraId="08F4B54B" w14:textId="047AD979" w:rsidR="008A79C8" w:rsidRPr="00924B84" w:rsidRDefault="008A79C8" w:rsidP="00270A3E">
      <w:pPr>
        <w:spacing w:line="276" w:lineRule="auto"/>
        <w:jc w:val="both"/>
        <w:rPr>
          <w:b/>
          <w:bCs/>
          <w:i/>
          <w:iCs/>
          <w:sz w:val="24"/>
          <w:szCs w:val="24"/>
        </w:rPr>
      </w:pPr>
      <w:r w:rsidRPr="00924B84">
        <w:rPr>
          <w:b/>
          <w:bCs/>
          <w:i/>
          <w:iCs/>
          <w:sz w:val="24"/>
          <w:szCs w:val="24"/>
        </w:rPr>
        <w:t>Financial Barriers in Attempting to Establish a Public Library</w:t>
      </w:r>
    </w:p>
    <w:p w14:paraId="0066BA90" w14:textId="27D2AAC8" w:rsidR="006811EF" w:rsidRPr="00924B84" w:rsidRDefault="006811EF" w:rsidP="00270A3E">
      <w:pPr>
        <w:spacing w:line="276" w:lineRule="auto"/>
        <w:ind w:firstLine="720"/>
        <w:jc w:val="both"/>
        <w:rPr>
          <w:sz w:val="24"/>
          <w:szCs w:val="24"/>
        </w:rPr>
      </w:pPr>
      <w:r w:rsidRPr="00924B84">
        <w:rPr>
          <w:sz w:val="24"/>
          <w:szCs w:val="24"/>
        </w:rPr>
        <w:t>At the heart of the struggle for the Kwa-Mhlanga public library is a stark lack of funding</w:t>
      </w:r>
      <w:r w:rsidR="00B05B9C" w:rsidRPr="00924B84">
        <w:rPr>
          <w:sz w:val="24"/>
          <w:szCs w:val="24"/>
        </w:rPr>
        <w:t>, leaving the community’s information needs unmet</w:t>
      </w:r>
      <w:r w:rsidRPr="00924B84">
        <w:rPr>
          <w:sz w:val="24"/>
          <w:szCs w:val="24"/>
        </w:rPr>
        <w:t xml:space="preserve">. Residents feel this abandonment personally, with one participant noting, “There is no budget allocated strictly to meet information needs by means of building a library” [P13], while another pointed to a lack of political will, stating “those who are in power to influence the budget are silent” [P19]. This local frustration is backed by officials who admit that “the subsequent financial cuts affected all provinces” [P32], but </w:t>
      </w:r>
      <w:r w:rsidR="00B05B9C" w:rsidRPr="00924B84">
        <w:rPr>
          <w:sz w:val="24"/>
          <w:szCs w:val="24"/>
        </w:rPr>
        <w:t>a sense of betrayal worsens the crisis</w:t>
      </w:r>
      <w:r w:rsidRPr="00924B84">
        <w:rPr>
          <w:sz w:val="24"/>
          <w:szCs w:val="24"/>
        </w:rPr>
        <w:t xml:space="preserve">; as one resident noted, “contractors are paid for unperformed work, resulting in project abandonment” [P20]. This shows that the problem </w:t>
      </w:r>
      <w:r w:rsidR="00F022B2" w:rsidRPr="00924B84">
        <w:rPr>
          <w:sz w:val="24"/>
          <w:szCs w:val="24"/>
        </w:rPr>
        <w:t>is not</w:t>
      </w:r>
      <w:r w:rsidRPr="00924B84">
        <w:rPr>
          <w:sz w:val="24"/>
          <w:szCs w:val="24"/>
        </w:rPr>
        <w:t xml:space="preserve"> just an empty treasury, but a culture of fiscal mismanagement that drains resources before they can ever help the public.</w:t>
      </w:r>
    </w:p>
    <w:p w14:paraId="7F42A99C" w14:textId="7016CC96" w:rsidR="008A79C8" w:rsidRPr="00924B84" w:rsidRDefault="006811EF" w:rsidP="00270A3E">
      <w:pPr>
        <w:spacing w:line="276" w:lineRule="auto"/>
        <w:ind w:firstLine="720"/>
        <w:jc w:val="both"/>
        <w:rPr>
          <w:sz w:val="24"/>
          <w:szCs w:val="24"/>
        </w:rPr>
      </w:pPr>
      <w:r w:rsidRPr="00924B84">
        <w:rPr>
          <w:sz w:val="24"/>
          <w:szCs w:val="24"/>
        </w:rPr>
        <w:t xml:space="preserve">These local experiences mirror a broader national trend where rural libraries are often forced to compete for survival against other basic needs like roads and water. Research confirms that insufficient funding and corruption are the primary reasons these projects stall in South African provinces (Mojapelo, 2020), while the shift toward local-level budgeting has left rural municipalities without the steady funds needed to keep doors open (Bopape, 2021). Relying on inconsistent donors or small government grants simply </w:t>
      </w:r>
      <w:r w:rsidR="00F022B2" w:rsidRPr="00924B84">
        <w:rPr>
          <w:sz w:val="24"/>
          <w:szCs w:val="24"/>
        </w:rPr>
        <w:t>is not</w:t>
      </w:r>
      <w:r w:rsidRPr="00924B84">
        <w:rPr>
          <w:sz w:val="24"/>
          <w:szCs w:val="24"/>
        </w:rPr>
        <w:t xml:space="preserve"> sustainable (IFLA, 2020). To move forward, we must stop treating libraries as an afterthought in municipal planning and instead secure "multi-year budget commitments" and "community monitoring mechanisms" (UNESCO, 2020). Only by making the budget transparent and protected can we ensure that every cent intended for learning actually reaches the people of Kwa-Mhlanga.</w:t>
      </w:r>
    </w:p>
    <w:p w14:paraId="7C5F1DD4" w14:textId="77777777" w:rsidR="006811EF" w:rsidRPr="00924B84" w:rsidRDefault="006811EF" w:rsidP="00270A3E">
      <w:pPr>
        <w:spacing w:line="276" w:lineRule="auto"/>
        <w:ind w:firstLine="720"/>
        <w:jc w:val="both"/>
        <w:rPr>
          <w:sz w:val="24"/>
          <w:szCs w:val="24"/>
        </w:rPr>
      </w:pPr>
    </w:p>
    <w:p w14:paraId="7B191BC4" w14:textId="268CB684" w:rsidR="008A79C8" w:rsidRPr="00924B84" w:rsidRDefault="008A79C8" w:rsidP="00270A3E">
      <w:pPr>
        <w:spacing w:line="276" w:lineRule="auto"/>
        <w:jc w:val="both"/>
        <w:rPr>
          <w:b/>
          <w:bCs/>
          <w:i/>
          <w:iCs/>
          <w:sz w:val="24"/>
          <w:szCs w:val="24"/>
        </w:rPr>
      </w:pPr>
      <w:r w:rsidRPr="00924B84">
        <w:rPr>
          <w:b/>
          <w:bCs/>
          <w:i/>
          <w:iCs/>
          <w:sz w:val="24"/>
          <w:szCs w:val="24"/>
        </w:rPr>
        <w:t>Infrastructural Limitations Challenges</w:t>
      </w:r>
    </w:p>
    <w:p w14:paraId="461E0F4B" w14:textId="0A3D7928" w:rsidR="006811EF" w:rsidRPr="00924B84" w:rsidRDefault="006811EF" w:rsidP="00270A3E">
      <w:pPr>
        <w:spacing w:line="276" w:lineRule="auto"/>
        <w:ind w:firstLine="720"/>
        <w:jc w:val="both"/>
        <w:rPr>
          <w:sz w:val="24"/>
          <w:szCs w:val="24"/>
        </w:rPr>
      </w:pPr>
      <w:r w:rsidRPr="00924B84">
        <w:rPr>
          <w:sz w:val="24"/>
          <w:szCs w:val="24"/>
        </w:rPr>
        <w:t>In Kwa-Mhlanga, the path to a new library is not blocked by a lack of space, but by a lack of action. Residents see plenty of potential, noting that “the area is big and there are many open spaces where the library can be built” [P17, P23]. Sadly, because the government moves so slowly, these promising sites are often lost, as “because implementation does not occur, individuals occupy the space illegally” [P6]. Officials admit that the real problem is that construction has been pushed aside due to “infrastructure budgetary constraints emanating from budget cuts” [P33]. It is a frustrating cycle where the land is ready, and the community is waiting, but administrative delays and shrinking budgets keep the first brick from ever being laid.</w:t>
      </w:r>
    </w:p>
    <w:p w14:paraId="16E092C7" w14:textId="4244E378" w:rsidR="008A79C8" w:rsidRPr="00924B84" w:rsidRDefault="006811EF" w:rsidP="00270A3E">
      <w:pPr>
        <w:spacing w:line="276" w:lineRule="auto"/>
        <w:ind w:firstLine="720"/>
        <w:jc w:val="both"/>
        <w:rPr>
          <w:sz w:val="24"/>
          <w:szCs w:val="24"/>
        </w:rPr>
      </w:pPr>
      <w:r w:rsidRPr="00924B84">
        <w:rPr>
          <w:sz w:val="24"/>
          <w:szCs w:val="24"/>
        </w:rPr>
        <w:t xml:space="preserve">This situation mirrors a wider struggle across rural South Africa, where the biggest hurdle </w:t>
      </w:r>
      <w:r w:rsidR="00F022B2" w:rsidRPr="00924B84">
        <w:rPr>
          <w:sz w:val="24"/>
          <w:szCs w:val="24"/>
        </w:rPr>
        <w:t>is not</w:t>
      </w:r>
      <w:r w:rsidRPr="00924B84">
        <w:rPr>
          <w:sz w:val="24"/>
          <w:szCs w:val="24"/>
        </w:rPr>
        <w:t xml:space="preserve"> finding a plot of land, but finding the money and the will to build (IFLA, 2020; UNESCO, 2020). Even when a building finally goes up, the challenge continues; without a plan for "preventive maintenance" and reliable utilities, libraries can quickly become empty shells (Mojapelo, 2020). Often, these spaces are crippled by a lack of high-speed internet, "unreliable electricity," and "maintenance neglect" (Bopape, 2021; Ledwaba, 2023). To truly serve Kwa-Mhlanga, a library needs more than just a roof; it requires a long-term commitment to high-speed ICT connectivity and a steady maintenance budget to ensure it remains a functional gateway to the world.</w:t>
      </w:r>
    </w:p>
    <w:p w14:paraId="3D4A90DC" w14:textId="77777777" w:rsidR="006811EF" w:rsidRPr="00924B84" w:rsidRDefault="006811EF" w:rsidP="00270A3E">
      <w:pPr>
        <w:spacing w:line="276" w:lineRule="auto"/>
        <w:ind w:firstLine="720"/>
        <w:jc w:val="both"/>
        <w:rPr>
          <w:sz w:val="24"/>
          <w:szCs w:val="24"/>
        </w:rPr>
      </w:pPr>
    </w:p>
    <w:p w14:paraId="7FC82EC6" w14:textId="3B71C6B3" w:rsidR="008A79C8" w:rsidRPr="00924B84" w:rsidRDefault="008A79C8" w:rsidP="00270A3E">
      <w:pPr>
        <w:spacing w:line="276" w:lineRule="auto"/>
        <w:jc w:val="both"/>
        <w:rPr>
          <w:b/>
          <w:bCs/>
          <w:i/>
          <w:iCs/>
          <w:sz w:val="24"/>
          <w:szCs w:val="24"/>
        </w:rPr>
      </w:pPr>
      <w:r w:rsidRPr="00924B84">
        <w:rPr>
          <w:b/>
          <w:bCs/>
          <w:i/>
          <w:iCs/>
          <w:sz w:val="24"/>
          <w:szCs w:val="24"/>
        </w:rPr>
        <w:t>Bureaucratic Challenges Impeded</w:t>
      </w:r>
    </w:p>
    <w:p w14:paraId="0E109AF0" w14:textId="6A34FB9F" w:rsidR="006811EF" w:rsidRPr="00924B84" w:rsidRDefault="008A79C8" w:rsidP="00270A3E">
      <w:pPr>
        <w:spacing w:line="276" w:lineRule="auto"/>
        <w:ind w:firstLine="720"/>
        <w:jc w:val="both"/>
        <w:rPr>
          <w:sz w:val="24"/>
          <w:szCs w:val="24"/>
        </w:rPr>
      </w:pPr>
      <w:r w:rsidRPr="00924B84">
        <w:rPr>
          <w:sz w:val="24"/>
          <w:szCs w:val="24"/>
        </w:rPr>
        <w:t>Findings indicated that bureaucratic red tape, unclear policy frameworks, and poor coordination among stakeholders impede the library’s implementation. Participants noted, “Yes, the red tape, the tendering system, and all the forums stand in the way of infrastructure development” [P3], and “there is a lack of coordination and communication between the different stakeholders involved in the project” [P30]. Despite local administrative support from Thembisile Hani Municipality, lengthy approval processes at higher levels continue to delay project initiation. These administrative bottlenecks reveal systemic weaknesses in intergovernmental cooperation.</w:t>
      </w:r>
      <w:r w:rsidR="006811EF" w:rsidRPr="00924B84">
        <w:rPr>
          <w:sz w:val="24"/>
          <w:szCs w:val="24"/>
        </w:rPr>
        <w:t xml:space="preserve"> </w:t>
      </w:r>
      <w:r w:rsidRPr="00924B84">
        <w:rPr>
          <w:sz w:val="24"/>
          <w:szCs w:val="24"/>
        </w:rPr>
        <w:t xml:space="preserve">Such findings align with IFLA’s (2020) analysis that bureaucratic complexity often deters effective library governance, particularly where library services are shared among multiple departments. </w:t>
      </w:r>
    </w:p>
    <w:p w14:paraId="2B986CA4" w14:textId="4F76726D" w:rsidR="008A79C8" w:rsidRPr="00924B84" w:rsidRDefault="008A79C8" w:rsidP="00270A3E">
      <w:pPr>
        <w:spacing w:line="276" w:lineRule="auto"/>
        <w:ind w:firstLine="720"/>
        <w:jc w:val="both"/>
        <w:rPr>
          <w:sz w:val="24"/>
          <w:szCs w:val="24"/>
        </w:rPr>
      </w:pPr>
      <w:r w:rsidRPr="00924B84">
        <w:rPr>
          <w:sz w:val="24"/>
          <w:szCs w:val="24"/>
        </w:rPr>
        <w:t>UNESCO (2020) likewise identifies fragmented mandates and slow procurement systems as common barriers to rural library implementation. Mojapelo (2020) also noted that bureaucratic rigidity, particularly in funding procedures, undermines efficiency and discourages innovative approaches such as community-run libraries. These global and national patterns mirror the bureaucratic challenges observed in Kwa-Mhlanga.</w:t>
      </w:r>
      <w:r w:rsidR="006811EF" w:rsidRPr="00924B84">
        <w:rPr>
          <w:sz w:val="24"/>
          <w:szCs w:val="24"/>
        </w:rPr>
        <w:t xml:space="preserve"> </w:t>
      </w:r>
      <w:r w:rsidRPr="00924B84">
        <w:rPr>
          <w:sz w:val="24"/>
          <w:szCs w:val="24"/>
        </w:rPr>
        <w:t>The lack of “clear policies and procedures” and overlapping roles among departments weaken accountability (Bopape, 2021). To mitigate these challenges, UNESCO (2020) recommends streamlined administrative procedures and interdepartmental task forces to enhance coordination. Simplifying bureaucratic processes and decentralizing decision-making authority would enable local administrations to respond more efficiently to rural library development needs.</w:t>
      </w:r>
    </w:p>
    <w:p w14:paraId="7A715EFC" w14:textId="77777777" w:rsidR="008A79C8" w:rsidRPr="00924B84" w:rsidRDefault="008A79C8" w:rsidP="00270A3E">
      <w:pPr>
        <w:spacing w:line="276" w:lineRule="auto"/>
        <w:jc w:val="both"/>
        <w:rPr>
          <w:sz w:val="24"/>
          <w:szCs w:val="24"/>
        </w:rPr>
      </w:pPr>
    </w:p>
    <w:p w14:paraId="118C9B7C" w14:textId="406B964A" w:rsidR="008A79C8" w:rsidRPr="00924B84" w:rsidRDefault="008A79C8" w:rsidP="00270A3E">
      <w:pPr>
        <w:spacing w:line="276" w:lineRule="auto"/>
        <w:jc w:val="both"/>
        <w:rPr>
          <w:b/>
          <w:bCs/>
          <w:i/>
          <w:iCs/>
          <w:sz w:val="24"/>
          <w:szCs w:val="24"/>
        </w:rPr>
      </w:pPr>
      <w:r w:rsidRPr="00924B84">
        <w:rPr>
          <w:b/>
          <w:bCs/>
          <w:i/>
          <w:iCs/>
          <w:sz w:val="24"/>
          <w:szCs w:val="24"/>
        </w:rPr>
        <w:t>Cultural and Social Factors as Barriers in Establishing a Public Library</w:t>
      </w:r>
    </w:p>
    <w:p w14:paraId="2A5A35F6" w14:textId="1C17DD5D" w:rsidR="0068146C" w:rsidRPr="00924B84" w:rsidRDefault="008A79C8" w:rsidP="00270A3E">
      <w:pPr>
        <w:spacing w:line="276" w:lineRule="auto"/>
        <w:ind w:firstLine="720"/>
        <w:jc w:val="both"/>
        <w:rPr>
          <w:sz w:val="24"/>
          <w:szCs w:val="24"/>
        </w:rPr>
      </w:pPr>
      <w:r w:rsidRPr="00924B84">
        <w:rPr>
          <w:sz w:val="24"/>
          <w:szCs w:val="24"/>
        </w:rPr>
        <w:t>The study revealed that cultural and social factors do not pose major barriers to establishing a library in Kwa-Mhlanga village. Participants affirmed that “all traditional leaders support the idea of the implementation of a library in our village” [P5] and “the whole community needs a public library, including our traditional leaders and business forums” [P24]. This consensus indicates strong communal endorsement. Nevertheless, some participants observed that low awareness and literacy levels might limit engagement once the library is established, suggesting that social inclusion strategies will still be necessary.</w:t>
      </w:r>
      <w:r w:rsidR="00983E12" w:rsidRPr="00924B84">
        <w:rPr>
          <w:sz w:val="24"/>
          <w:szCs w:val="24"/>
        </w:rPr>
        <w:t xml:space="preserve"> </w:t>
      </w:r>
      <w:r w:rsidRPr="00924B84">
        <w:rPr>
          <w:sz w:val="24"/>
          <w:szCs w:val="24"/>
        </w:rPr>
        <w:t xml:space="preserve">These findings correspond with the literature emphasizing the cultural adaptability of libraries. Dent (2014) and </w:t>
      </w:r>
      <w:proofErr w:type="spellStart"/>
      <w:r w:rsidRPr="00924B84">
        <w:rPr>
          <w:sz w:val="24"/>
          <w:szCs w:val="24"/>
        </w:rPr>
        <w:t>Lizazi-Mbanga</w:t>
      </w:r>
      <w:proofErr w:type="spellEnd"/>
      <w:r w:rsidRPr="00924B84">
        <w:rPr>
          <w:sz w:val="24"/>
          <w:szCs w:val="24"/>
        </w:rPr>
        <w:t xml:space="preserve"> (2021) both note that libraries function best when they embed local culture, languages, and practices into their programming.</w:t>
      </w:r>
    </w:p>
    <w:p w14:paraId="5406DCF9" w14:textId="5D4E39ED" w:rsidR="008A79C8" w:rsidRPr="00924B84" w:rsidRDefault="008A79C8" w:rsidP="00270A3E">
      <w:pPr>
        <w:spacing w:line="276" w:lineRule="auto"/>
        <w:ind w:firstLine="720"/>
        <w:jc w:val="both"/>
        <w:rPr>
          <w:sz w:val="24"/>
          <w:szCs w:val="24"/>
        </w:rPr>
      </w:pPr>
      <w:r w:rsidRPr="00924B84">
        <w:rPr>
          <w:sz w:val="24"/>
          <w:szCs w:val="24"/>
        </w:rPr>
        <w:t>UNESCO (2020) supports this, highlighting that cultural sensitivity enhances community ownership and participation. The Kwa-Mhlanga context, where cultural leaders actively support implementation, offers an enabling environment for participatory library design that reflects local traditions and learning styles.</w:t>
      </w:r>
      <w:r w:rsidR="0068146C" w:rsidRPr="00924B84">
        <w:rPr>
          <w:sz w:val="24"/>
          <w:szCs w:val="24"/>
        </w:rPr>
        <w:t xml:space="preserve"> </w:t>
      </w:r>
      <w:r w:rsidRPr="00924B84">
        <w:rPr>
          <w:sz w:val="24"/>
          <w:szCs w:val="24"/>
        </w:rPr>
        <w:t xml:space="preserve">The implications are significant: while culture is not an obstacle, it can serve as a foundation for success. Integrating indigenous languages, oral storytelling, and traditional knowledge into library services could strengthen the institution’s cultural legitimacy. As </w:t>
      </w:r>
      <w:proofErr w:type="spellStart"/>
      <w:r w:rsidRPr="00924B84">
        <w:rPr>
          <w:sz w:val="24"/>
          <w:szCs w:val="24"/>
        </w:rPr>
        <w:t>Lizazi-Mbanga</w:t>
      </w:r>
      <w:proofErr w:type="spellEnd"/>
      <w:r w:rsidRPr="00924B84">
        <w:rPr>
          <w:sz w:val="24"/>
          <w:szCs w:val="24"/>
        </w:rPr>
        <w:t xml:space="preserve"> (2021) suggests, culturally responsive libraries act as both information </w:t>
      </w:r>
      <w:proofErr w:type="spellStart"/>
      <w:r w:rsidRPr="00924B84">
        <w:rPr>
          <w:sz w:val="24"/>
          <w:szCs w:val="24"/>
        </w:rPr>
        <w:t>centres</w:t>
      </w:r>
      <w:proofErr w:type="spellEnd"/>
      <w:r w:rsidRPr="00924B84">
        <w:rPr>
          <w:sz w:val="24"/>
          <w:szCs w:val="24"/>
        </w:rPr>
        <w:t xml:space="preserve"> and community identity hubs. Therefore, decision-makers must leverage this cultural support to ensure the library’s long-term sustainability and relevance.</w:t>
      </w:r>
    </w:p>
    <w:p w14:paraId="7AE73416" w14:textId="711B71F6" w:rsidR="008A79C8" w:rsidRPr="00924B84" w:rsidRDefault="008A79C8" w:rsidP="00270A3E">
      <w:pPr>
        <w:spacing w:line="276" w:lineRule="auto"/>
        <w:jc w:val="both"/>
        <w:rPr>
          <w:b/>
          <w:bCs/>
          <w:i/>
          <w:iCs/>
          <w:sz w:val="24"/>
          <w:szCs w:val="24"/>
        </w:rPr>
      </w:pPr>
    </w:p>
    <w:p w14:paraId="44EFD5E4" w14:textId="77777777" w:rsidR="00FA190E" w:rsidRPr="00924B84" w:rsidRDefault="00FA190E" w:rsidP="00270A3E">
      <w:pPr>
        <w:spacing w:line="276" w:lineRule="auto"/>
        <w:jc w:val="both"/>
        <w:rPr>
          <w:b/>
          <w:bCs/>
          <w:i/>
          <w:iCs/>
          <w:sz w:val="24"/>
          <w:szCs w:val="24"/>
        </w:rPr>
      </w:pPr>
    </w:p>
    <w:p w14:paraId="2658316C" w14:textId="6A55DC09" w:rsidR="008A79C8" w:rsidRPr="00924B84" w:rsidRDefault="008A79C8" w:rsidP="00270A3E">
      <w:pPr>
        <w:spacing w:line="276" w:lineRule="auto"/>
        <w:jc w:val="both"/>
        <w:rPr>
          <w:b/>
          <w:bCs/>
          <w:i/>
          <w:iCs/>
          <w:sz w:val="24"/>
          <w:szCs w:val="24"/>
        </w:rPr>
      </w:pPr>
      <w:r w:rsidRPr="00924B84">
        <w:rPr>
          <w:b/>
          <w:bCs/>
          <w:i/>
          <w:iCs/>
          <w:sz w:val="24"/>
          <w:szCs w:val="24"/>
        </w:rPr>
        <w:t>Political Challenges Affecting the Implementation of a Public Library</w:t>
      </w:r>
    </w:p>
    <w:p w14:paraId="7850C93F" w14:textId="77777777" w:rsidR="0068146C" w:rsidRPr="00924B84" w:rsidRDefault="0068146C" w:rsidP="00270A3E">
      <w:pPr>
        <w:spacing w:line="276" w:lineRule="auto"/>
        <w:ind w:firstLine="720"/>
        <w:jc w:val="both"/>
        <w:rPr>
          <w:sz w:val="24"/>
          <w:szCs w:val="24"/>
        </w:rPr>
      </w:pPr>
      <w:r w:rsidRPr="00924B84">
        <w:rPr>
          <w:sz w:val="24"/>
          <w:szCs w:val="24"/>
        </w:rPr>
        <w:t>In Kwa-Mhlanga, the path to a local library is blocked by a political system that often fails to see the value in what it cannot sell. Residents feel this neglect personally, with one participant pointing out that “political leaders do not consider the library as a priority” [P11], largely because “the council will not generate income from them” [P34]. This frustration is shared even by department officials, who admit that projects are constantly being pushed aside due to “</w:t>
      </w:r>
      <w:proofErr w:type="spellStart"/>
      <w:r w:rsidRPr="00924B84">
        <w:rPr>
          <w:sz w:val="24"/>
          <w:szCs w:val="24"/>
        </w:rPr>
        <w:t>reprioritising</w:t>
      </w:r>
      <w:proofErr w:type="spellEnd"/>
      <w:r w:rsidRPr="00924B84">
        <w:rPr>
          <w:sz w:val="24"/>
          <w:szCs w:val="24"/>
        </w:rPr>
        <w:t xml:space="preserve"> of projects due to budgetary constraints emanating from national fiscus limitations” [P32]. It is a discouraging reality where social hubs for learning are sacrificed for projects that offer more immediate financial or political returns, leaving the community's intellectual growth at the bottom of the list.</w:t>
      </w:r>
    </w:p>
    <w:p w14:paraId="562B7765" w14:textId="30715E49" w:rsidR="008A79C8" w:rsidRPr="00924B84" w:rsidRDefault="0068146C" w:rsidP="00270A3E">
      <w:pPr>
        <w:spacing w:line="276" w:lineRule="auto"/>
        <w:ind w:firstLine="720"/>
        <w:jc w:val="both"/>
        <w:rPr>
          <w:sz w:val="24"/>
          <w:szCs w:val="24"/>
        </w:rPr>
      </w:pPr>
      <w:r w:rsidRPr="00924B84">
        <w:rPr>
          <w:sz w:val="24"/>
          <w:szCs w:val="24"/>
        </w:rPr>
        <w:t xml:space="preserve">This local struggle is a clear example of a global trend where libraries are pushed to the margins because they </w:t>
      </w:r>
      <w:r w:rsidR="00F022B2" w:rsidRPr="00924B84">
        <w:rPr>
          <w:sz w:val="24"/>
          <w:szCs w:val="24"/>
        </w:rPr>
        <w:t>do not</w:t>
      </w:r>
      <w:r w:rsidRPr="00924B84">
        <w:rPr>
          <w:sz w:val="24"/>
          <w:szCs w:val="24"/>
        </w:rPr>
        <w:t xml:space="preserve"> turn a profit (IFLA, 2020; UNESCO, 2020). Whether it is "political instability" causing leaders to abandon old promises (Bopape, 2021) or funds being "diverted" to other emergencies (</w:t>
      </w:r>
      <w:proofErr w:type="spellStart"/>
      <w:r w:rsidRPr="00924B84">
        <w:rPr>
          <w:sz w:val="24"/>
          <w:szCs w:val="24"/>
        </w:rPr>
        <w:t>Ramsetty</w:t>
      </w:r>
      <w:proofErr w:type="spellEnd"/>
      <w:r w:rsidRPr="00924B84">
        <w:rPr>
          <w:sz w:val="24"/>
          <w:szCs w:val="24"/>
        </w:rPr>
        <w:t xml:space="preserve"> &amp; Adams, 2020), the result is that libraries remain underfunded and overlooked. To change this, we must stop viewing libraries as quiet, optional spaces and start seeing them as vital tools for "job creation, e-learning, and civic empowerment" (UNESCO, 2020). By framing libraries as essential engines for economic and social progress, we can build the "political legitimacy" needed to ensure they are protected by law and funded for the long haul.</w:t>
      </w:r>
    </w:p>
    <w:p w14:paraId="574F1EDE" w14:textId="77777777" w:rsidR="0068146C" w:rsidRPr="00924B84" w:rsidRDefault="0068146C" w:rsidP="00270A3E">
      <w:pPr>
        <w:spacing w:line="276" w:lineRule="auto"/>
        <w:ind w:firstLine="720"/>
        <w:jc w:val="both"/>
        <w:rPr>
          <w:sz w:val="24"/>
          <w:szCs w:val="24"/>
        </w:rPr>
      </w:pPr>
    </w:p>
    <w:p w14:paraId="4E27A252" w14:textId="12C622A3" w:rsidR="008A79C8" w:rsidRPr="00924B84" w:rsidRDefault="008A79C8" w:rsidP="00270A3E">
      <w:pPr>
        <w:spacing w:line="276" w:lineRule="auto"/>
        <w:jc w:val="both"/>
        <w:rPr>
          <w:b/>
          <w:bCs/>
          <w:i/>
          <w:iCs/>
          <w:sz w:val="24"/>
          <w:szCs w:val="24"/>
        </w:rPr>
      </w:pPr>
      <w:r w:rsidRPr="00924B84">
        <w:rPr>
          <w:b/>
          <w:bCs/>
          <w:i/>
          <w:iCs/>
          <w:sz w:val="24"/>
          <w:szCs w:val="24"/>
        </w:rPr>
        <w:t>Resistance Posed Obstacles to Establishing a Public Library</w:t>
      </w:r>
    </w:p>
    <w:p w14:paraId="19C5714E" w14:textId="7A72A35B" w:rsidR="0068146C" w:rsidRPr="00924B84" w:rsidRDefault="0068146C" w:rsidP="00270A3E">
      <w:pPr>
        <w:spacing w:line="276" w:lineRule="auto"/>
        <w:ind w:firstLine="720"/>
        <w:jc w:val="both"/>
        <w:rPr>
          <w:sz w:val="24"/>
          <w:szCs w:val="24"/>
        </w:rPr>
      </w:pPr>
      <w:r w:rsidRPr="00924B84">
        <w:rPr>
          <w:sz w:val="24"/>
          <w:szCs w:val="24"/>
        </w:rPr>
        <w:t>In Kwa-Mhlanga, the idea that the community is "resisting" a new library is largely a misunderstanding; in fact, most people are eager for it, believing that “having a public library will save travel expenses and bring educational, economic, and social advancement” [P22]. While there is</w:t>
      </w:r>
      <w:r w:rsidR="00F022B2" w:rsidRPr="00924B84">
        <w:rPr>
          <w:sz w:val="24"/>
          <w:szCs w:val="24"/>
        </w:rPr>
        <w:t xml:space="preserve"> </w:t>
      </w:r>
      <w:r w:rsidR="0021062C" w:rsidRPr="00924B84">
        <w:rPr>
          <w:sz w:val="24"/>
          <w:szCs w:val="24"/>
        </w:rPr>
        <w:t>no</w:t>
      </w:r>
      <w:r w:rsidRPr="00924B84">
        <w:rPr>
          <w:sz w:val="24"/>
          <w:szCs w:val="24"/>
        </w:rPr>
        <w:t xml:space="preserve"> outright opposition, there is a practical tension because “certain community members prioritize healthcare, housing, and jobs over a library” [P14]. This is</w:t>
      </w:r>
      <w:r w:rsidR="00F022B2" w:rsidRPr="00924B84">
        <w:rPr>
          <w:sz w:val="24"/>
          <w:szCs w:val="24"/>
        </w:rPr>
        <w:t xml:space="preserve"> </w:t>
      </w:r>
      <w:r w:rsidRPr="00924B84">
        <w:rPr>
          <w:sz w:val="24"/>
          <w:szCs w:val="24"/>
        </w:rPr>
        <w:t>n</w:t>
      </w:r>
      <w:r w:rsidR="00F022B2" w:rsidRPr="00924B84">
        <w:rPr>
          <w:sz w:val="24"/>
          <w:szCs w:val="24"/>
        </w:rPr>
        <w:t>o</w:t>
      </w:r>
      <w:r w:rsidRPr="00924B84">
        <w:rPr>
          <w:sz w:val="24"/>
          <w:szCs w:val="24"/>
        </w:rPr>
        <w:t xml:space="preserve">t a rejection of culture or learning, but a rational response to the daily struggle of living without basic needs. It highlights that any hesitation </w:t>
      </w:r>
      <w:r w:rsidR="00F022B2" w:rsidRPr="00924B84">
        <w:rPr>
          <w:sz w:val="24"/>
          <w:szCs w:val="24"/>
        </w:rPr>
        <w:t>is not</w:t>
      </w:r>
      <w:r w:rsidRPr="00924B84">
        <w:rPr>
          <w:sz w:val="24"/>
          <w:szCs w:val="24"/>
        </w:rPr>
        <w:t xml:space="preserve"> about the library itself, but about a community making tough choices between immediate survival and long-term growth.</w:t>
      </w:r>
    </w:p>
    <w:p w14:paraId="048C0E6C" w14:textId="5C86542B" w:rsidR="0068146C" w:rsidRPr="00924B84" w:rsidRDefault="0068146C" w:rsidP="00270A3E">
      <w:pPr>
        <w:spacing w:line="276" w:lineRule="auto"/>
        <w:ind w:firstLine="720"/>
        <w:jc w:val="both"/>
        <w:rPr>
          <w:sz w:val="24"/>
          <w:szCs w:val="24"/>
        </w:rPr>
      </w:pPr>
      <w:r w:rsidRPr="00924B84">
        <w:rPr>
          <w:sz w:val="24"/>
          <w:szCs w:val="24"/>
        </w:rPr>
        <w:t>To turn this hesitation into support, we have to move away from top-down planning and embrace a "co-design approach" that makes residents the architects of their own space (</w:t>
      </w:r>
      <w:proofErr w:type="spellStart"/>
      <w:r w:rsidRPr="00924B84">
        <w:rPr>
          <w:sz w:val="24"/>
          <w:szCs w:val="24"/>
        </w:rPr>
        <w:t>Lizazi-Mbanga</w:t>
      </w:r>
      <w:proofErr w:type="spellEnd"/>
      <w:r w:rsidRPr="00924B84">
        <w:rPr>
          <w:sz w:val="24"/>
          <w:szCs w:val="24"/>
        </w:rPr>
        <w:t>, 2021). As research suggests, resistance usually fades when people are actually consulted and given a sense of ownership from the very beginning (Mojapelo, 2020; IFLA, 2020). By launching awareness programs that show exactly how a library can help someone find a job or succeed in school, we can bridge the gap between "survival priorities" and the long-term benefits of information access. When a community is engaged and informed, the library stops being an abstract project and becomes a powerful local asset that they will fight to protect.</w:t>
      </w:r>
    </w:p>
    <w:p w14:paraId="05E32236" w14:textId="77777777" w:rsidR="00B838D6" w:rsidRPr="00924B84" w:rsidRDefault="00B838D6" w:rsidP="00270A3E">
      <w:pPr>
        <w:spacing w:line="276" w:lineRule="auto"/>
        <w:rPr>
          <w:sz w:val="24"/>
          <w:szCs w:val="24"/>
        </w:rPr>
      </w:pPr>
    </w:p>
    <w:p w14:paraId="7045B7D8" w14:textId="654AAA41" w:rsidR="003C284E" w:rsidRPr="00924B84" w:rsidRDefault="00633828" w:rsidP="00270A3E">
      <w:pPr>
        <w:numPr>
          <w:ilvl w:val="0"/>
          <w:numId w:val="1"/>
        </w:numPr>
        <w:tabs>
          <w:tab w:val="left" w:pos="426"/>
        </w:tabs>
        <w:spacing w:line="276" w:lineRule="auto"/>
        <w:ind w:left="426" w:hanging="426"/>
        <w:rPr>
          <w:b/>
          <w:bCs/>
          <w:sz w:val="24"/>
          <w:szCs w:val="24"/>
        </w:rPr>
      </w:pPr>
      <w:r w:rsidRPr="00924B84">
        <w:rPr>
          <w:b/>
          <w:bCs/>
          <w:sz w:val="24"/>
          <w:szCs w:val="24"/>
        </w:rPr>
        <w:t>CONCLUSION</w:t>
      </w:r>
    </w:p>
    <w:p w14:paraId="14665D05" w14:textId="77777777" w:rsidR="008A79C8" w:rsidRPr="00924B84" w:rsidRDefault="008A79C8" w:rsidP="00270A3E">
      <w:pPr>
        <w:spacing w:line="276" w:lineRule="auto"/>
        <w:ind w:firstLine="709"/>
        <w:jc w:val="both"/>
        <w:rPr>
          <w:sz w:val="24"/>
          <w:szCs w:val="24"/>
        </w:rPr>
      </w:pPr>
      <w:r w:rsidRPr="00924B84">
        <w:rPr>
          <w:sz w:val="24"/>
          <w:szCs w:val="24"/>
        </w:rPr>
        <w:t>This study conclusively identifies an interconnected web of systemic barriers preventing the establishment of a public library in Kwa-Mhlanga village, with financial constraints, political disinterest, and bureaucratic inefficiencies forming the primary triad of obstacles. While land and cultural support are available, the initiative is paralyzed by a lack of dedicated funding, reprioritization within strained government budgets, and administrative red tape that delays project initiation indefinitely. The research successfully fills a critical gap in the literature by providing a granular, qualitative analysis of the pre-implementation phase in a specific rural South African context, moving beyond generic challenges to reveal how governance failures and political economy directly thwart community aspiration. However, the study is limited by its localized, qualitative scope within a single village, and its reliance on participant perceptions, which, while rich, cannot be statistically generalized to all rural settings.</w:t>
      </w:r>
    </w:p>
    <w:p w14:paraId="5CBE40A1" w14:textId="360B4A61" w:rsidR="003C284E" w:rsidRPr="00924B84" w:rsidRDefault="008A79C8" w:rsidP="00270A3E">
      <w:pPr>
        <w:spacing w:line="276" w:lineRule="auto"/>
        <w:ind w:firstLine="709"/>
        <w:jc w:val="both"/>
        <w:rPr>
          <w:b/>
          <w:bCs/>
          <w:sz w:val="24"/>
          <w:szCs w:val="24"/>
        </w:rPr>
      </w:pPr>
      <w:r w:rsidRPr="00924B84">
        <w:rPr>
          <w:sz w:val="24"/>
          <w:szCs w:val="24"/>
        </w:rPr>
        <w:t>Based on these findings, concrete recommendations are imperative. First, advocacy must shift to embed library development within mandatory, ring-fenced provincial grants for educational infrastructure, insulating it from discretionary cuts. Second, an inter-departmental task force with streamlined authority should be established to bypass bureaucratic fragmentation. Finally, sustained participatory planning with the community is essential to co-design a library model that demonstrates immediate value, such as offering digital literacy training and e-government access, thereby transforming latent support into active, long-term ownership and ensuring the project’s transition from perpetual plan to tangible public good.</w:t>
      </w:r>
    </w:p>
    <w:p w14:paraId="09C24532" w14:textId="77777777" w:rsidR="003C284E" w:rsidRPr="00924B84" w:rsidRDefault="003C284E">
      <w:pPr>
        <w:rPr>
          <w:b/>
          <w:bCs/>
          <w:sz w:val="24"/>
          <w:szCs w:val="24"/>
        </w:rPr>
      </w:pPr>
    </w:p>
    <w:p w14:paraId="7CE5476F" w14:textId="035F7C8B" w:rsidR="003C284E" w:rsidRPr="00924B84" w:rsidRDefault="00633828">
      <w:pPr>
        <w:rPr>
          <w:b/>
          <w:bCs/>
          <w:sz w:val="24"/>
          <w:szCs w:val="24"/>
        </w:rPr>
      </w:pPr>
      <w:r w:rsidRPr="00924B84">
        <w:rPr>
          <w:b/>
          <w:bCs/>
          <w:sz w:val="24"/>
          <w:szCs w:val="24"/>
        </w:rPr>
        <w:t>ACKNOWLEDGEMENTS</w:t>
      </w:r>
    </w:p>
    <w:p w14:paraId="02F256FA" w14:textId="18D8D378" w:rsidR="003C284E" w:rsidRPr="00924B84" w:rsidRDefault="000308AE">
      <w:pPr>
        <w:ind w:firstLine="720"/>
        <w:jc w:val="both"/>
        <w:rPr>
          <w:sz w:val="24"/>
          <w:szCs w:val="24"/>
        </w:rPr>
      </w:pPr>
      <w:bookmarkStart w:id="3" w:name="_heading=h.3dy6vkm" w:colFirst="0" w:colLast="0"/>
      <w:bookmarkEnd w:id="3"/>
      <w:r w:rsidRPr="00924B84">
        <w:rPr>
          <w:sz w:val="24"/>
          <w:szCs w:val="24"/>
        </w:rPr>
        <w:t xml:space="preserve">The authors would like to thank all the citizens residing </w:t>
      </w:r>
      <w:r w:rsidR="00F022B2" w:rsidRPr="00924B84">
        <w:rPr>
          <w:sz w:val="24"/>
          <w:szCs w:val="24"/>
        </w:rPr>
        <w:t xml:space="preserve">in </w:t>
      </w:r>
      <w:r w:rsidRPr="00924B84">
        <w:rPr>
          <w:sz w:val="24"/>
          <w:szCs w:val="24"/>
        </w:rPr>
        <w:t xml:space="preserve">Kwa-Mhlanga who </w:t>
      </w:r>
      <w:r w:rsidR="00F022B2" w:rsidRPr="00924B84">
        <w:rPr>
          <w:sz w:val="24"/>
          <w:szCs w:val="24"/>
        </w:rPr>
        <w:t>have</w:t>
      </w:r>
      <w:r w:rsidRPr="00924B84">
        <w:rPr>
          <w:sz w:val="24"/>
          <w:szCs w:val="24"/>
        </w:rPr>
        <w:t xml:space="preserve"> participated in this study.</w:t>
      </w:r>
    </w:p>
    <w:p w14:paraId="202FFEDD" w14:textId="77777777" w:rsidR="006A08FA" w:rsidRPr="00924B84" w:rsidRDefault="006A08FA" w:rsidP="006A08FA">
      <w:pPr>
        <w:jc w:val="both"/>
        <w:rPr>
          <w:sz w:val="24"/>
          <w:szCs w:val="24"/>
        </w:rPr>
      </w:pPr>
    </w:p>
    <w:p w14:paraId="2893A592" w14:textId="59A07EDA" w:rsidR="006A08FA" w:rsidRPr="00924B84" w:rsidRDefault="006A08FA" w:rsidP="006A08FA">
      <w:pPr>
        <w:jc w:val="both"/>
        <w:rPr>
          <w:b/>
          <w:bCs/>
          <w:sz w:val="24"/>
          <w:szCs w:val="24"/>
        </w:rPr>
      </w:pPr>
      <w:r w:rsidRPr="00924B84">
        <w:rPr>
          <w:b/>
          <w:bCs/>
          <w:sz w:val="24"/>
          <w:szCs w:val="24"/>
        </w:rPr>
        <w:t>FUNDING STATEMENT</w:t>
      </w:r>
    </w:p>
    <w:p w14:paraId="43439660" w14:textId="77777777" w:rsidR="006A08FA" w:rsidRPr="00924B84" w:rsidRDefault="006A08FA" w:rsidP="006A08FA">
      <w:pPr>
        <w:ind w:firstLine="720"/>
        <w:jc w:val="both"/>
        <w:rPr>
          <w:sz w:val="24"/>
          <w:szCs w:val="24"/>
        </w:rPr>
      </w:pPr>
      <w:r w:rsidRPr="00924B84">
        <w:rPr>
          <w:sz w:val="24"/>
          <w:szCs w:val="24"/>
        </w:rPr>
        <w:t xml:space="preserve">This study was not supported by any grants from funding bodies in the public, private, or not-for-profit sectors. </w:t>
      </w:r>
    </w:p>
    <w:p w14:paraId="12ECAD88" w14:textId="77777777" w:rsidR="006A08FA" w:rsidRPr="00924B84" w:rsidRDefault="006A08FA" w:rsidP="006A08FA">
      <w:pPr>
        <w:ind w:firstLine="720"/>
        <w:jc w:val="both"/>
        <w:rPr>
          <w:sz w:val="24"/>
          <w:szCs w:val="24"/>
        </w:rPr>
      </w:pPr>
    </w:p>
    <w:p w14:paraId="08AC74CE" w14:textId="53D303EC" w:rsidR="006A08FA" w:rsidRPr="00924B84" w:rsidRDefault="006A08FA" w:rsidP="00660D03">
      <w:pPr>
        <w:jc w:val="both"/>
        <w:rPr>
          <w:b/>
          <w:bCs/>
          <w:sz w:val="24"/>
          <w:szCs w:val="24"/>
        </w:rPr>
      </w:pPr>
      <w:r w:rsidRPr="00924B84">
        <w:rPr>
          <w:b/>
          <w:bCs/>
          <w:sz w:val="24"/>
          <w:szCs w:val="24"/>
        </w:rPr>
        <w:t>AUTHORS’ CONTRIBUTION</w:t>
      </w:r>
    </w:p>
    <w:p w14:paraId="5B09B57C" w14:textId="6E41AE61" w:rsidR="006A08FA" w:rsidRPr="00924B84" w:rsidRDefault="006A08FA" w:rsidP="006A08FA">
      <w:pPr>
        <w:ind w:firstLine="720"/>
        <w:jc w:val="both"/>
        <w:rPr>
          <w:sz w:val="24"/>
          <w:szCs w:val="24"/>
        </w:rPr>
      </w:pPr>
      <w:proofErr w:type="spellStart"/>
      <w:r w:rsidRPr="00924B84">
        <w:rPr>
          <w:sz w:val="24"/>
          <w:szCs w:val="24"/>
        </w:rPr>
        <w:t>Mdhlalose</w:t>
      </w:r>
      <w:proofErr w:type="spellEnd"/>
      <w:r w:rsidRPr="00924B84">
        <w:rPr>
          <w:sz w:val="24"/>
          <w:szCs w:val="24"/>
        </w:rPr>
        <w:t xml:space="preserve">, D. And Mashilo, S. (Conceptualization; </w:t>
      </w:r>
      <w:proofErr w:type="spellStart"/>
      <w:r w:rsidRPr="00924B84">
        <w:rPr>
          <w:sz w:val="24"/>
          <w:szCs w:val="24"/>
        </w:rPr>
        <w:t>Visualisation</w:t>
      </w:r>
      <w:proofErr w:type="spellEnd"/>
      <w:r w:rsidRPr="00924B84">
        <w:rPr>
          <w:sz w:val="24"/>
          <w:szCs w:val="24"/>
        </w:rPr>
        <w:t>; Resources; Supervision; Formal analysis; Methodology; Data curation; Writing - original draft).</w:t>
      </w:r>
    </w:p>
    <w:p w14:paraId="1E844E29" w14:textId="77777777" w:rsidR="006A08FA" w:rsidRPr="00924B84" w:rsidRDefault="006A08FA" w:rsidP="006A08FA">
      <w:pPr>
        <w:ind w:firstLine="720"/>
        <w:jc w:val="both"/>
        <w:rPr>
          <w:sz w:val="24"/>
          <w:szCs w:val="24"/>
        </w:rPr>
      </w:pPr>
    </w:p>
    <w:p w14:paraId="1374D8EF" w14:textId="21E45923" w:rsidR="006A08FA" w:rsidRPr="00924B84" w:rsidRDefault="006A08FA" w:rsidP="006A08FA">
      <w:pPr>
        <w:jc w:val="both"/>
        <w:rPr>
          <w:b/>
          <w:bCs/>
          <w:sz w:val="24"/>
          <w:szCs w:val="24"/>
        </w:rPr>
      </w:pPr>
      <w:r w:rsidRPr="00924B84">
        <w:rPr>
          <w:b/>
          <w:bCs/>
          <w:sz w:val="24"/>
          <w:szCs w:val="24"/>
        </w:rPr>
        <w:t>AVAILABILITY OF DATA AND MATERIALS</w:t>
      </w:r>
    </w:p>
    <w:p w14:paraId="04B314F5" w14:textId="77777777" w:rsidR="006A08FA" w:rsidRPr="00924B84" w:rsidRDefault="006A08FA" w:rsidP="006A08FA">
      <w:pPr>
        <w:ind w:firstLine="720"/>
        <w:jc w:val="both"/>
        <w:rPr>
          <w:sz w:val="24"/>
          <w:szCs w:val="24"/>
        </w:rPr>
      </w:pPr>
      <w:r w:rsidRPr="00924B84">
        <w:rPr>
          <w:sz w:val="24"/>
          <w:szCs w:val="24"/>
        </w:rPr>
        <w:t>The data supporting this study’s findings are available on request from the corresponding author.</w:t>
      </w:r>
    </w:p>
    <w:p w14:paraId="65379D18" w14:textId="77777777" w:rsidR="006A08FA" w:rsidRPr="00924B84" w:rsidRDefault="006A08FA" w:rsidP="006A08FA">
      <w:pPr>
        <w:ind w:firstLine="720"/>
        <w:jc w:val="both"/>
        <w:rPr>
          <w:sz w:val="24"/>
          <w:szCs w:val="24"/>
        </w:rPr>
      </w:pPr>
    </w:p>
    <w:p w14:paraId="0F5263D1" w14:textId="3E0F1BF9" w:rsidR="006A08FA" w:rsidRPr="00924B84" w:rsidRDefault="006A08FA" w:rsidP="006A08FA">
      <w:pPr>
        <w:jc w:val="both"/>
        <w:rPr>
          <w:b/>
          <w:bCs/>
          <w:sz w:val="24"/>
          <w:szCs w:val="24"/>
        </w:rPr>
      </w:pPr>
      <w:r w:rsidRPr="00924B84">
        <w:rPr>
          <w:b/>
          <w:bCs/>
          <w:sz w:val="24"/>
          <w:szCs w:val="24"/>
        </w:rPr>
        <w:t>ETHICS STATEMENT</w:t>
      </w:r>
    </w:p>
    <w:p w14:paraId="52FD7586" w14:textId="56498973" w:rsidR="003C284E" w:rsidRPr="00924B84" w:rsidRDefault="006A08FA" w:rsidP="00D67DB5">
      <w:pPr>
        <w:ind w:firstLine="720"/>
        <w:jc w:val="both"/>
        <w:rPr>
          <w:sz w:val="24"/>
          <w:szCs w:val="24"/>
        </w:rPr>
      </w:pPr>
      <w:r w:rsidRPr="00924B84">
        <w:rPr>
          <w:sz w:val="24"/>
          <w:szCs w:val="24"/>
        </w:rPr>
        <w:t>Before the research began, ethical approval was acquired for this study, which involved human participants. The Thembisile Hani Municipality's Human Capital Management examined and approved the study. This study complied with the national ethical actions or rules established by the Declaration of the Thembisile Hani Municipality. Before beginning the study, each participant gave their informed agreement, guaranteeing that their rights and well-being would be given top priority. By confirming that the study was carried out in compliance with accepted ethical standards, this ethical approval statement protects both the participants' welfare and the integrity of the research.</w:t>
      </w:r>
    </w:p>
    <w:p w14:paraId="2E6B8E67" w14:textId="4C2CB90F" w:rsidR="002C2B99" w:rsidRPr="00924B84" w:rsidRDefault="00633828" w:rsidP="00E10850">
      <w:pPr>
        <w:jc w:val="both"/>
        <w:rPr>
          <w:sz w:val="24"/>
          <w:szCs w:val="24"/>
        </w:rPr>
      </w:pPr>
      <w:r w:rsidRPr="00924B84">
        <w:rPr>
          <w:b/>
          <w:bCs/>
          <w:sz w:val="24"/>
          <w:szCs w:val="24"/>
        </w:rPr>
        <w:t>REFERENCES</w:t>
      </w:r>
      <w:bookmarkStart w:id="4" w:name="_heading=h.1t3h5sf" w:colFirst="0" w:colLast="0"/>
      <w:bookmarkStart w:id="5" w:name="_heading=h.4d34og8" w:colFirst="0" w:colLast="0"/>
      <w:bookmarkEnd w:id="4"/>
      <w:bookmarkEnd w:id="5"/>
    </w:p>
    <w:p w14:paraId="6F42CE5C" w14:textId="77777777" w:rsidR="002C2B99" w:rsidRPr="00924B84" w:rsidRDefault="002C2B99" w:rsidP="00E10850">
      <w:pPr>
        <w:pBdr>
          <w:top w:val="nil"/>
          <w:left w:val="nil"/>
          <w:bottom w:val="nil"/>
          <w:right w:val="nil"/>
          <w:between w:val="nil"/>
        </w:pBdr>
        <w:spacing w:after="120"/>
        <w:ind w:left="709" w:hanging="709"/>
        <w:jc w:val="both"/>
        <w:rPr>
          <w:sz w:val="24"/>
          <w:szCs w:val="24"/>
        </w:rPr>
      </w:pPr>
      <w:proofErr w:type="spellStart"/>
      <w:r w:rsidRPr="00924B84">
        <w:rPr>
          <w:sz w:val="24"/>
          <w:szCs w:val="24"/>
        </w:rPr>
        <w:t>Alemna</w:t>
      </w:r>
      <w:proofErr w:type="spellEnd"/>
      <w:r w:rsidRPr="00924B84">
        <w:rPr>
          <w:sz w:val="24"/>
          <w:szCs w:val="24"/>
        </w:rPr>
        <w:t>, A. A. (2010). The challenges of managing library services in Africa. Library Management, 31(7), 535-543. https://doi.org/10.1108/01435121011071239</w:t>
      </w:r>
    </w:p>
    <w:p w14:paraId="70F385CF" w14:textId="2ECC5D28" w:rsidR="002C2B99" w:rsidRPr="00924B84" w:rsidRDefault="002C2B99" w:rsidP="00E10850">
      <w:pPr>
        <w:pBdr>
          <w:top w:val="nil"/>
          <w:left w:val="nil"/>
          <w:bottom w:val="nil"/>
          <w:right w:val="nil"/>
          <w:between w:val="nil"/>
        </w:pBdr>
        <w:spacing w:after="120"/>
        <w:ind w:left="709" w:hanging="709"/>
        <w:jc w:val="both"/>
        <w:rPr>
          <w:sz w:val="24"/>
          <w:szCs w:val="24"/>
        </w:rPr>
      </w:pPr>
      <w:proofErr w:type="spellStart"/>
      <w:r w:rsidRPr="00924B84">
        <w:rPr>
          <w:sz w:val="24"/>
          <w:szCs w:val="24"/>
        </w:rPr>
        <w:t>Aruleba</w:t>
      </w:r>
      <w:proofErr w:type="spellEnd"/>
      <w:r w:rsidRPr="00924B84">
        <w:rPr>
          <w:sz w:val="24"/>
          <w:szCs w:val="24"/>
        </w:rPr>
        <w:t>, K., &amp; Jere, N. (2022). Exploring the digital divide in rural South Africa.</w:t>
      </w:r>
    </w:p>
    <w:p w14:paraId="49614B76" w14:textId="77777777" w:rsidR="002C2B99" w:rsidRPr="00924B84" w:rsidRDefault="002C2B99" w:rsidP="00E10850">
      <w:pPr>
        <w:pBdr>
          <w:top w:val="nil"/>
          <w:left w:val="nil"/>
          <w:bottom w:val="nil"/>
          <w:right w:val="nil"/>
          <w:between w:val="nil"/>
        </w:pBdr>
        <w:spacing w:after="120"/>
        <w:ind w:left="709" w:hanging="709"/>
        <w:jc w:val="both"/>
        <w:rPr>
          <w:sz w:val="24"/>
          <w:szCs w:val="24"/>
        </w:rPr>
      </w:pPr>
      <w:proofErr w:type="spellStart"/>
      <w:r w:rsidRPr="00924B84">
        <w:rPr>
          <w:sz w:val="24"/>
          <w:szCs w:val="24"/>
        </w:rPr>
        <w:t>Aruleba</w:t>
      </w:r>
      <w:proofErr w:type="spellEnd"/>
      <w:r w:rsidRPr="00924B84">
        <w:rPr>
          <w:sz w:val="24"/>
          <w:szCs w:val="24"/>
        </w:rPr>
        <w:t>, K., &amp; Jere, N. (2022). Exploring the digital divide in rural South Africa: A socio-spatial phenomenon. Journal of Community Informatics, 18(1), 45–62. https://doi.org/10.15353/joci.v18i1.4821</w:t>
      </w:r>
    </w:p>
    <w:p w14:paraId="3498D20C"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 xml:space="preserve">Bopape, S. T. (2021). Public and community libraries in Limpompo Province, South Africa. South African Journal of Libraries and Information Science, 87(1), 45–60. https://doi.org/10.7553/87-1-1924 </w:t>
      </w:r>
    </w:p>
    <w:p w14:paraId="65BEEA94"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 xml:space="preserve">Bopape, S., </w:t>
      </w:r>
      <w:proofErr w:type="spellStart"/>
      <w:r w:rsidRPr="00924B84">
        <w:rPr>
          <w:sz w:val="24"/>
          <w:szCs w:val="24"/>
        </w:rPr>
        <w:t>Dikotla</w:t>
      </w:r>
      <w:proofErr w:type="spellEnd"/>
      <w:r w:rsidRPr="00924B84">
        <w:rPr>
          <w:sz w:val="24"/>
          <w:szCs w:val="24"/>
        </w:rPr>
        <w:t xml:space="preserve">, M., </w:t>
      </w:r>
      <w:proofErr w:type="spellStart"/>
      <w:r w:rsidRPr="00924B84">
        <w:rPr>
          <w:sz w:val="24"/>
          <w:szCs w:val="24"/>
        </w:rPr>
        <w:t>Mahlatji</w:t>
      </w:r>
      <w:proofErr w:type="spellEnd"/>
      <w:r w:rsidRPr="00924B84">
        <w:rPr>
          <w:sz w:val="24"/>
          <w:szCs w:val="24"/>
        </w:rPr>
        <w:t xml:space="preserve">, M., </w:t>
      </w:r>
      <w:proofErr w:type="spellStart"/>
      <w:r w:rsidRPr="00924B84">
        <w:rPr>
          <w:sz w:val="24"/>
          <w:szCs w:val="24"/>
        </w:rPr>
        <w:t>Ntsala</w:t>
      </w:r>
      <w:proofErr w:type="spellEnd"/>
      <w:r w:rsidRPr="00924B84">
        <w:rPr>
          <w:sz w:val="24"/>
          <w:szCs w:val="24"/>
        </w:rPr>
        <w:t xml:space="preserve">, M., &amp; </w:t>
      </w:r>
      <w:proofErr w:type="spellStart"/>
      <w:r w:rsidRPr="00924B84">
        <w:rPr>
          <w:sz w:val="24"/>
          <w:szCs w:val="24"/>
        </w:rPr>
        <w:t>Makgahlela</w:t>
      </w:r>
      <w:proofErr w:type="spellEnd"/>
      <w:r w:rsidRPr="00924B84">
        <w:rPr>
          <w:sz w:val="24"/>
          <w:szCs w:val="24"/>
        </w:rPr>
        <w:t>, L. (2021). Challenges of public libraries in South Africa: A review of literature. Library Philosophy and Practice (e-journal), 2021(5236), 1–18. https://digitalcommons.unl.edu/libphilprac/5236</w:t>
      </w:r>
    </w:p>
    <w:p w14:paraId="683A0FE6"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 xml:space="preserve">Bopape, S., </w:t>
      </w:r>
      <w:proofErr w:type="spellStart"/>
      <w:r w:rsidRPr="00924B84">
        <w:rPr>
          <w:sz w:val="24"/>
          <w:szCs w:val="24"/>
        </w:rPr>
        <w:t>Dikotla</w:t>
      </w:r>
      <w:proofErr w:type="spellEnd"/>
      <w:r w:rsidRPr="00924B84">
        <w:rPr>
          <w:sz w:val="24"/>
          <w:szCs w:val="24"/>
        </w:rPr>
        <w:t xml:space="preserve">, M., </w:t>
      </w:r>
      <w:proofErr w:type="spellStart"/>
      <w:r w:rsidRPr="00924B84">
        <w:rPr>
          <w:sz w:val="24"/>
          <w:szCs w:val="24"/>
        </w:rPr>
        <w:t>Mahwasane</w:t>
      </w:r>
      <w:proofErr w:type="spellEnd"/>
      <w:r w:rsidRPr="00924B84">
        <w:rPr>
          <w:sz w:val="24"/>
          <w:szCs w:val="24"/>
        </w:rPr>
        <w:t xml:space="preserve">, N. P., </w:t>
      </w:r>
      <w:proofErr w:type="spellStart"/>
      <w:r w:rsidRPr="00924B84">
        <w:rPr>
          <w:sz w:val="24"/>
          <w:szCs w:val="24"/>
        </w:rPr>
        <w:t>Mokhabukhi</w:t>
      </w:r>
      <w:proofErr w:type="spellEnd"/>
      <w:r w:rsidRPr="00924B84">
        <w:rPr>
          <w:sz w:val="24"/>
          <w:szCs w:val="24"/>
        </w:rPr>
        <w:t xml:space="preserve">, K., &amp; </w:t>
      </w:r>
      <w:proofErr w:type="spellStart"/>
      <w:r w:rsidRPr="00924B84">
        <w:rPr>
          <w:sz w:val="24"/>
          <w:szCs w:val="24"/>
        </w:rPr>
        <w:t>Tlakula</w:t>
      </w:r>
      <w:proofErr w:type="spellEnd"/>
      <w:r w:rsidRPr="00924B84">
        <w:rPr>
          <w:sz w:val="24"/>
          <w:szCs w:val="24"/>
        </w:rPr>
        <w:t xml:space="preserve">, T. P. (2021). Public and community libraries in Limpopo Province, South Africa: Prospects and challenges. </w:t>
      </w:r>
      <w:proofErr w:type="spellStart"/>
      <w:r w:rsidRPr="00924B84">
        <w:rPr>
          <w:sz w:val="24"/>
          <w:szCs w:val="24"/>
        </w:rPr>
        <w:t>SciELO</w:t>
      </w:r>
      <w:proofErr w:type="spellEnd"/>
      <w:r w:rsidRPr="00924B84">
        <w:rPr>
          <w:sz w:val="24"/>
          <w:szCs w:val="24"/>
        </w:rPr>
        <w:t xml:space="preserve"> South Africa.</w:t>
      </w:r>
    </w:p>
    <w:p w14:paraId="1680C61F"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Braun, V., &amp; Clarke, V. (2006). Using thematic analysis in psychology. Qualitative Research in Psychology, 3(2), 77–101. https://doi.org/10.1191/1478088706qp063oa</w:t>
      </w:r>
    </w:p>
    <w:p w14:paraId="653D4563"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Bundy, A. (2005). Australia’s public libraries: A review of the literature. Australian Library and Information Association.</w:t>
      </w:r>
    </w:p>
    <w:p w14:paraId="7A9BD4A8"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Buschman, J. (2019). Understanding the political context of public library development. Journal of Librarianship and Information Science, 51(4), 1089-1098. https://doi.org/10.1177/0961000617750001</w:t>
      </w:r>
    </w:p>
    <w:p w14:paraId="473A2E3C"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Creswell, J. W., &amp; Poth, C. N. (2018). Qualitative inquiry and research design: Choosing among five approaches. (4th ed.). SAGE Publications.</w:t>
      </w:r>
    </w:p>
    <w:p w14:paraId="1E0CA1B8"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Cullen, R. (2024). Urban-rural disparities in digital library access: Evidence from developing economies. Information Development, 40(2), 211–228. https://doi.org/10.1177/02666669231189421</w:t>
      </w:r>
    </w:p>
    <w:p w14:paraId="65A4D53A"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Dalmer, N., Spiteri, L., &amp; Given, L. M. (2022). Social capital and library programming: Bridging and bonding in community spaces. Library &amp; Information Science Research, 44(3), 1011–1020. https://doi.org/10.1016/j.lisr.2022.101178</w:t>
      </w:r>
    </w:p>
    <w:p w14:paraId="7F94F38C"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 xml:space="preserve">Dent, V. (2014). Rural libraries and social inclusion: Case studies from Africa. IFLA Journal, 40(1), 36–45. https://doi.org/10.1177/0340035213518882 </w:t>
      </w:r>
    </w:p>
    <w:p w14:paraId="10504E21"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Department of Sport, Arts and Culture [DSAC]. (2025). Annual Report 2024/2025. South African Government.</w:t>
      </w:r>
    </w:p>
    <w:p w14:paraId="73D1FCA9" w14:textId="77777777" w:rsidR="002C2B99" w:rsidRPr="00924B84" w:rsidRDefault="002C2B99" w:rsidP="00E10850">
      <w:pPr>
        <w:pBdr>
          <w:top w:val="nil"/>
          <w:left w:val="nil"/>
          <w:bottom w:val="nil"/>
          <w:right w:val="nil"/>
          <w:between w:val="nil"/>
        </w:pBdr>
        <w:spacing w:after="120"/>
        <w:ind w:left="709" w:hanging="709"/>
        <w:jc w:val="both"/>
        <w:rPr>
          <w:sz w:val="24"/>
          <w:szCs w:val="24"/>
        </w:rPr>
      </w:pPr>
      <w:proofErr w:type="spellStart"/>
      <w:r w:rsidRPr="00924B84">
        <w:rPr>
          <w:sz w:val="24"/>
          <w:szCs w:val="24"/>
        </w:rPr>
        <w:t>Dzomira</w:t>
      </w:r>
      <w:proofErr w:type="spellEnd"/>
      <w:r w:rsidRPr="00924B84">
        <w:rPr>
          <w:sz w:val="24"/>
          <w:szCs w:val="24"/>
        </w:rPr>
        <w:t>, S. (2024). Governance and service delivery in South African municipalities: The impact of administrative accountability. Journal of Public Administration, 59(1), 12–29. https://doi.org/10.10520/ejc-jpa-v59-n1-a2</w:t>
      </w:r>
    </w:p>
    <w:p w14:paraId="59D6D3D5"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Evans, M. (2015). The dynamics of library development in sub-Saharan Africa: A case study of Uganda. Library Management, 36(8/9), 593-607. https://doi.org/10.1108/LM-04-2015-0025</w:t>
      </w:r>
    </w:p>
    <w:p w14:paraId="218976B6"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Eyo, E. (2024). The mission of public libraries in developing nations: A human rights perspective on funding. International Information &amp; Library Review, 56(1), 34–49. https://doi.org/10.1080/10572317.2023.2291041</w:t>
      </w:r>
    </w:p>
    <w:p w14:paraId="319BDFE9"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Ferguson, J. (2015). Give a man a fish: Reflections on the new politics of distribution. Duke University Press.</w:t>
      </w:r>
    </w:p>
    <w:p w14:paraId="43E9C589"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Fourie, I. (2012). Libraries and the fight against HIV/AIDS, poverty, and corruption. IFLA Publications Series, 154.</w:t>
      </w:r>
    </w:p>
    <w:p w14:paraId="7A4BF514"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Goulding, A. (2006). Public libraries and the political process. Library Trends, 55(1), 23-40. https://doi.org/10.1353/lib.2006.0050</w:t>
      </w:r>
    </w:p>
    <w:p w14:paraId="4F05F813"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Hyden, G. (2008). Institutions, power and policy outcomes in Africa. APPP Discussion Paper No. 2. Overseas Development Institute.</w:t>
      </w:r>
    </w:p>
    <w:p w14:paraId="330ADBD3"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International Federation of Library Associations and Institutions (IFLA). (2020). IFLA annual report 2020. The Hague: IFLA. https://www.ifla.org</w:t>
      </w:r>
    </w:p>
    <w:p w14:paraId="42A00F36"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Issa, A. O., &amp; Adeyinka, T. (2014). Public library administration and the challenges of service delivery in Nigeria. Library Philosophy and Practice (e-journal), 1016.</w:t>
      </w:r>
    </w:p>
    <w:p w14:paraId="11745121"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Johnson, C. A. (2010). Do public libraries contribute to social capital? A preliminary investigation into the relationship. Library &amp; Information Science Research, 32(2), 147-155. https://doi.org/10.1016/j.lisr.2009.12.006</w:t>
      </w:r>
    </w:p>
    <w:p w14:paraId="36590F8B"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Kargbo, J. A. (2012). The role of public libraries in the development of Sierra Leone. New Library World, 113(11/12), 559-572. https://doi.org/10.1108/03074801211282952</w:t>
      </w:r>
    </w:p>
    <w:p w14:paraId="11B615F3"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Kaul, I., &amp; Mendoza, R. U. (2003). Advancing the concept of public goods. In I. Kaul, P. Conceição, K. Le Goulven, &amp; R. U. Mendoza (Eds.), Providing global public goods: Managing globalization (pp. 78–111). Oxford University Press.</w:t>
      </w:r>
    </w:p>
    <w:p w14:paraId="1174C593"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Khanya, S. (2021). Rural accessibility to digital libraries: Investigating data costs and gadget scarcity in Mpumalanga. South African Journal of Information Management, 23(1), a1342. https://doi.org/10.4102/sajim.v23i1.1342</w:t>
      </w:r>
    </w:p>
    <w:p w14:paraId="47CC5804"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Krueger, R. A., &amp; Casey, M. A. (2015). Focus groups: A practical guide for applied research. (5th ed.). SAGE Publications.</w:t>
      </w:r>
    </w:p>
    <w:p w14:paraId="05597377"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Ledwaba, L. S. (2023). Using Internet access for service continuity amid the COVID-19 pandemic. Journal of Library and Information Services in Distance Learning, 17(2), 155–172. https://doi.org/10.1080/1533290X.2022.2143981Lizazi-</w:t>
      </w:r>
    </w:p>
    <w:p w14:paraId="53AF3FD2"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Lor, P. J. (2018). International and comparative librarianship: Concepts and methods for global studies. Walter de Gruyter GmbH.</w:t>
      </w:r>
    </w:p>
    <w:p w14:paraId="05303FD9"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Lor, P. J. (2019). International and comparative librarianship: Concepts and methods for global studies. Walter de Gruyter GmbH &amp; Co KG.</w:t>
      </w:r>
    </w:p>
    <w:p w14:paraId="270E122B" w14:textId="77777777" w:rsidR="002C2B99" w:rsidRPr="00924B84" w:rsidRDefault="002C2B99" w:rsidP="00E10850">
      <w:pPr>
        <w:pBdr>
          <w:top w:val="nil"/>
          <w:left w:val="nil"/>
          <w:bottom w:val="nil"/>
          <w:right w:val="nil"/>
          <w:between w:val="nil"/>
        </w:pBdr>
        <w:spacing w:after="120"/>
        <w:ind w:left="709" w:hanging="709"/>
        <w:jc w:val="both"/>
        <w:rPr>
          <w:sz w:val="24"/>
          <w:szCs w:val="24"/>
        </w:rPr>
      </w:pPr>
      <w:proofErr w:type="spellStart"/>
      <w:r w:rsidRPr="00924B84">
        <w:rPr>
          <w:sz w:val="24"/>
          <w:szCs w:val="24"/>
        </w:rPr>
        <w:t>Mahwasane</w:t>
      </w:r>
      <w:proofErr w:type="spellEnd"/>
      <w:r w:rsidRPr="00924B84">
        <w:rPr>
          <w:sz w:val="24"/>
          <w:szCs w:val="24"/>
        </w:rPr>
        <w:t xml:space="preserve">, N. P. (2024). Optimizing the usage of public and community libraries in the </w:t>
      </w:r>
      <w:proofErr w:type="spellStart"/>
      <w:r w:rsidRPr="00924B84">
        <w:rPr>
          <w:sz w:val="24"/>
          <w:szCs w:val="24"/>
        </w:rPr>
        <w:t>Lipompo</w:t>
      </w:r>
      <w:proofErr w:type="spellEnd"/>
      <w:r w:rsidRPr="00924B84">
        <w:rPr>
          <w:sz w:val="24"/>
          <w:szCs w:val="24"/>
        </w:rPr>
        <w:t xml:space="preserve"> Province, South Africa. Athens Journal of Humanities &amp; Arts.</w:t>
      </w:r>
    </w:p>
    <w:p w14:paraId="61DBC726"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 xml:space="preserve">Makhubela, S. M. (2021). Challenges facing the provision of library services in rural communities of South Africa. </w:t>
      </w:r>
      <w:proofErr w:type="spellStart"/>
      <w:r w:rsidRPr="00924B84">
        <w:rPr>
          <w:sz w:val="24"/>
          <w:szCs w:val="24"/>
        </w:rPr>
        <w:t>Mousaion</w:t>
      </w:r>
      <w:proofErr w:type="spellEnd"/>
      <w:r w:rsidRPr="00924B84">
        <w:rPr>
          <w:sz w:val="24"/>
          <w:szCs w:val="24"/>
        </w:rPr>
        <w:t>, 39(2). https://doi.org/10.25159/2663-659X/8684</w:t>
      </w:r>
    </w:p>
    <w:p w14:paraId="4773DA3D" w14:textId="77777777" w:rsidR="002C2B99" w:rsidRPr="00924B84" w:rsidRDefault="002C2B99" w:rsidP="00E10850">
      <w:pPr>
        <w:pBdr>
          <w:top w:val="nil"/>
          <w:left w:val="nil"/>
          <w:bottom w:val="nil"/>
          <w:right w:val="nil"/>
          <w:between w:val="nil"/>
        </w:pBdr>
        <w:spacing w:after="120"/>
        <w:ind w:left="709" w:hanging="709"/>
        <w:jc w:val="both"/>
        <w:rPr>
          <w:sz w:val="24"/>
          <w:szCs w:val="24"/>
        </w:rPr>
      </w:pPr>
      <w:proofErr w:type="spellStart"/>
      <w:r w:rsidRPr="00924B84">
        <w:rPr>
          <w:sz w:val="24"/>
          <w:szCs w:val="24"/>
        </w:rPr>
        <w:t>Malekana</w:t>
      </w:r>
      <w:proofErr w:type="spellEnd"/>
      <w:r w:rsidRPr="00924B84">
        <w:rPr>
          <w:sz w:val="24"/>
          <w:szCs w:val="24"/>
        </w:rPr>
        <w:t xml:space="preserve">, D. M., &amp; Chuma, K. G. (2025). Strengthening service delivery at Springs Public Library: A case study of resource management. </w:t>
      </w:r>
      <w:proofErr w:type="spellStart"/>
      <w:r w:rsidRPr="00924B84">
        <w:rPr>
          <w:sz w:val="24"/>
          <w:szCs w:val="24"/>
        </w:rPr>
        <w:t>Mousaion</w:t>
      </w:r>
      <w:proofErr w:type="spellEnd"/>
      <w:r w:rsidRPr="00924B84">
        <w:rPr>
          <w:sz w:val="24"/>
          <w:szCs w:val="24"/>
        </w:rPr>
        <w:t>: South African Journal of Information Studies, 43(1), 1–19. https://doi.org/10.25159/2663-659X/11432</w:t>
      </w:r>
    </w:p>
    <w:p w14:paraId="42884368" w14:textId="77777777" w:rsidR="002C2B99" w:rsidRPr="00924B84" w:rsidRDefault="002C2B99" w:rsidP="00E10850">
      <w:pPr>
        <w:pBdr>
          <w:top w:val="nil"/>
          <w:left w:val="nil"/>
          <w:bottom w:val="nil"/>
          <w:right w:val="nil"/>
          <w:between w:val="nil"/>
        </w:pBdr>
        <w:spacing w:after="120"/>
        <w:ind w:left="709" w:hanging="709"/>
        <w:jc w:val="both"/>
        <w:rPr>
          <w:sz w:val="24"/>
          <w:szCs w:val="24"/>
        </w:rPr>
      </w:pPr>
      <w:proofErr w:type="spellStart"/>
      <w:r w:rsidRPr="00924B84">
        <w:rPr>
          <w:sz w:val="24"/>
          <w:szCs w:val="24"/>
        </w:rPr>
        <w:t>Mbanga</w:t>
      </w:r>
      <w:proofErr w:type="spellEnd"/>
      <w:r w:rsidRPr="00924B84">
        <w:rPr>
          <w:sz w:val="24"/>
          <w:szCs w:val="24"/>
        </w:rPr>
        <w:t>, B. (2021). Factors influencing community attitudes toward public libraries in South Africa. South African Journal of Libraries and Information Science, 87(2), 89–104. https://doi.org/10.7553/87-2-2014</w:t>
      </w:r>
    </w:p>
    <w:p w14:paraId="008EC02E"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Mehra, B., &amp; Srinivasan, R. (2007). The library-community convergence framework for community action: Libraries as catalysts of social change. Libri, 57(3), 123-139. https://doi.org/10.1515/LIBR.2007.123</w:t>
      </w:r>
    </w:p>
    <w:p w14:paraId="7F6F5E8D"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Mehra, B., Rioux, K., &amp; Albright, K. S. (2009). A framework for community engagement in public library contexts: Integrating a “community-capacity building” perspective. Proceedings of the American Society for Information Science and Technology, 46(1), 1-10. https://doi.org/10.1002/meet.2009.1450460288</w:t>
      </w:r>
    </w:p>
    <w:p w14:paraId="6E8B501E"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 xml:space="preserve">Mojapelo, S. (2020). </w:t>
      </w:r>
      <w:proofErr w:type="spellStart"/>
      <w:r w:rsidRPr="00924B84">
        <w:rPr>
          <w:sz w:val="24"/>
          <w:szCs w:val="24"/>
        </w:rPr>
        <w:t>Tshoga</w:t>
      </w:r>
      <w:proofErr w:type="spellEnd"/>
      <w:r w:rsidRPr="00924B84">
        <w:rPr>
          <w:sz w:val="24"/>
          <w:szCs w:val="24"/>
        </w:rPr>
        <w:t xml:space="preserve"> O </w:t>
      </w:r>
      <w:proofErr w:type="spellStart"/>
      <w:r w:rsidRPr="00924B84">
        <w:rPr>
          <w:sz w:val="24"/>
          <w:szCs w:val="24"/>
        </w:rPr>
        <w:t>Litirele</w:t>
      </w:r>
      <w:proofErr w:type="spellEnd"/>
      <w:r w:rsidRPr="00924B84">
        <w:rPr>
          <w:sz w:val="24"/>
          <w:szCs w:val="24"/>
        </w:rPr>
        <w:t xml:space="preserve">: </w:t>
      </w:r>
      <w:proofErr w:type="spellStart"/>
      <w:r w:rsidRPr="00924B84">
        <w:rPr>
          <w:sz w:val="24"/>
          <w:szCs w:val="24"/>
        </w:rPr>
        <w:t>Bakgoma</w:t>
      </w:r>
      <w:proofErr w:type="spellEnd"/>
      <w:r w:rsidRPr="00924B84">
        <w:rPr>
          <w:sz w:val="24"/>
          <w:szCs w:val="24"/>
        </w:rPr>
        <w:t xml:space="preserve"> community library as a model for rural libraries. [Unpublished master's thesis]. University of South Africa.</w:t>
      </w:r>
    </w:p>
    <w:p w14:paraId="718D6EE1" w14:textId="77777777" w:rsidR="002C2B99" w:rsidRPr="00924B84" w:rsidRDefault="002C2B99" w:rsidP="00E10850">
      <w:pPr>
        <w:pBdr>
          <w:top w:val="nil"/>
          <w:left w:val="nil"/>
          <w:bottom w:val="nil"/>
          <w:right w:val="nil"/>
          <w:between w:val="nil"/>
        </w:pBdr>
        <w:spacing w:after="120"/>
        <w:ind w:left="709" w:hanging="709"/>
        <w:jc w:val="both"/>
        <w:rPr>
          <w:sz w:val="24"/>
          <w:szCs w:val="24"/>
        </w:rPr>
      </w:pPr>
      <w:proofErr w:type="spellStart"/>
      <w:r w:rsidRPr="00924B84">
        <w:rPr>
          <w:sz w:val="24"/>
          <w:szCs w:val="24"/>
        </w:rPr>
        <w:t>Mooko</w:t>
      </w:r>
      <w:proofErr w:type="spellEnd"/>
      <w:r w:rsidRPr="00924B84">
        <w:rPr>
          <w:sz w:val="24"/>
          <w:szCs w:val="24"/>
        </w:rPr>
        <w:t>, N. P. (2005). The use of information and communication technologies in Botswana’s public libraries. The International Information &amp; Library Review, 37(2), 79-89. https://doi.org/10.1016/j.iilr.2004.08.001</w:t>
      </w:r>
    </w:p>
    <w:p w14:paraId="59E3A1CD"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Mosco, V. (2009). The political economy of communication (2nd ed.). SAGE Publications.</w:t>
      </w:r>
    </w:p>
    <w:p w14:paraId="0CC31D40"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Mostert, B. J. (2020). Public library finance in South Africa: Challenges and opportunities. Library Management, 41(6/7), 439-453. https://doi.org/10.1108/LM-05-2020-0081</w:t>
      </w:r>
    </w:p>
    <w:p w14:paraId="3445E9AE" w14:textId="77777777" w:rsidR="002C2B99" w:rsidRPr="00924B84" w:rsidRDefault="002C2B99" w:rsidP="00E10850">
      <w:pPr>
        <w:pBdr>
          <w:top w:val="nil"/>
          <w:left w:val="nil"/>
          <w:bottom w:val="nil"/>
          <w:right w:val="nil"/>
          <w:between w:val="nil"/>
        </w:pBdr>
        <w:spacing w:after="120"/>
        <w:ind w:left="709" w:hanging="709"/>
        <w:jc w:val="both"/>
        <w:rPr>
          <w:sz w:val="24"/>
          <w:szCs w:val="24"/>
        </w:rPr>
      </w:pPr>
      <w:proofErr w:type="spellStart"/>
      <w:r w:rsidRPr="00924B84">
        <w:rPr>
          <w:sz w:val="24"/>
          <w:szCs w:val="24"/>
        </w:rPr>
        <w:t>Mousaion</w:t>
      </w:r>
      <w:proofErr w:type="spellEnd"/>
      <w:r w:rsidRPr="00924B84">
        <w:rPr>
          <w:sz w:val="24"/>
          <w:szCs w:val="24"/>
        </w:rPr>
        <w:t>. (2025). Overcoming employee retention barriers in municipality libraries in Gauteng Province for sustainable development. South African Journal of Information Studies.</w:t>
      </w:r>
    </w:p>
    <w:p w14:paraId="79229259" w14:textId="77777777" w:rsidR="002C2B99" w:rsidRPr="00924B84" w:rsidRDefault="002C2B99" w:rsidP="00E10850">
      <w:pPr>
        <w:pBdr>
          <w:top w:val="nil"/>
          <w:left w:val="nil"/>
          <w:bottom w:val="nil"/>
          <w:right w:val="nil"/>
          <w:between w:val="nil"/>
        </w:pBdr>
        <w:spacing w:after="120"/>
        <w:ind w:left="709" w:hanging="709"/>
        <w:jc w:val="both"/>
        <w:rPr>
          <w:sz w:val="24"/>
          <w:szCs w:val="24"/>
        </w:rPr>
      </w:pPr>
      <w:proofErr w:type="spellStart"/>
      <w:r w:rsidRPr="00924B84">
        <w:rPr>
          <w:sz w:val="24"/>
          <w:szCs w:val="24"/>
        </w:rPr>
        <w:t>Mousaion</w:t>
      </w:r>
      <w:proofErr w:type="spellEnd"/>
      <w:r w:rsidRPr="00924B84">
        <w:rPr>
          <w:sz w:val="24"/>
          <w:szCs w:val="24"/>
        </w:rPr>
        <w:t>. (2025). Overcoming employee retention barriers in municipality libraries: Addressing red tape and political interference. South African Journal of Libraries and Information Science, 91(1), 45–61. https://doi.org/10.7553/91-1-2314</w:t>
      </w:r>
    </w:p>
    <w:p w14:paraId="3E554DE1"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Nwagwu, W. (2025). Bridging the digital divide: Rural libraries as knowledge hubs in the Fourth Industrial Revolution. Information Society, 41(2), 88–104. https://doi.org/10.1080/01972243.2024.2301546</w:t>
      </w:r>
    </w:p>
    <w:p w14:paraId="699979CB"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Nwagwu, W. E. (2025). Bridging the digital divide: Empowering rural libraries as inclusive knowledge hubs for community development. International Journal of Studies in Inclusive Education.</w:t>
      </w:r>
    </w:p>
    <w:p w14:paraId="3FE23E68"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 xml:space="preserve">Palinkas, L. A., Horwitz, S. M., Green, C. A., Wisdom, J. P., Duan, N., &amp; </w:t>
      </w:r>
      <w:proofErr w:type="spellStart"/>
      <w:r w:rsidRPr="00924B84">
        <w:rPr>
          <w:sz w:val="24"/>
          <w:szCs w:val="24"/>
        </w:rPr>
        <w:t>Hoagwood</w:t>
      </w:r>
      <w:proofErr w:type="spellEnd"/>
      <w:r w:rsidRPr="00924B84">
        <w:rPr>
          <w:sz w:val="24"/>
          <w:szCs w:val="24"/>
        </w:rPr>
        <w:t>, K. (2015). Purposeful sampling for qualitative data collection and analysis in mixed method implementation research. Administration and Policy in Mental Health and Mental Health Services Research, 42(5), 533–544. https://doi.org/10.1007/s10488-013-0528-y</w:t>
      </w:r>
    </w:p>
    <w:p w14:paraId="6580F791" w14:textId="77777777" w:rsidR="002C2B99" w:rsidRPr="00924B84" w:rsidRDefault="002C2B99" w:rsidP="00E10850">
      <w:pPr>
        <w:pBdr>
          <w:top w:val="nil"/>
          <w:left w:val="nil"/>
          <w:bottom w:val="nil"/>
          <w:right w:val="nil"/>
          <w:between w:val="nil"/>
        </w:pBdr>
        <w:spacing w:after="120"/>
        <w:ind w:left="709" w:hanging="709"/>
        <w:jc w:val="both"/>
        <w:rPr>
          <w:sz w:val="24"/>
          <w:szCs w:val="24"/>
        </w:rPr>
      </w:pPr>
      <w:proofErr w:type="spellStart"/>
      <w:r w:rsidRPr="00924B84">
        <w:rPr>
          <w:sz w:val="24"/>
          <w:szCs w:val="24"/>
        </w:rPr>
        <w:t>Pashapa</w:t>
      </w:r>
      <w:proofErr w:type="spellEnd"/>
      <w:r w:rsidRPr="00924B84">
        <w:rPr>
          <w:sz w:val="24"/>
          <w:szCs w:val="24"/>
        </w:rPr>
        <w:t>, T. (2025). Rurality and public service delivery in the digital age: Investigating information asymmetry in South Africa. Development Southern Africa, 42(1), 15–33. https://doi.org/10.1080/0376835X.2024.2298710</w:t>
      </w:r>
    </w:p>
    <w:p w14:paraId="1FA66313"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Ramsetty, A., &amp; Adams, C. (2020). Impact of the digital divide in the age of COVID-19. Journal of the American Medical Informatics Association, 27(7), 1147–1148. https://doi.org/10.1093/jamia/ocaa078</w:t>
      </w:r>
    </w:p>
    <w:p w14:paraId="4D338ADF"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Republic of South Africa. (1996). Constitution of the Republic of South Africa, 1996. Government Gazette, 17678.</w:t>
      </w:r>
    </w:p>
    <w:p w14:paraId="4D6364FA"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Rhodes, R. A. W. (1996). The new governance: Governing without government. Political Studies, 44(4), 652–667. https://doi.org/10.1111/j.1467-9248.1996.tb01747.x</w:t>
      </w:r>
    </w:p>
    <w:p w14:paraId="7925AE19"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Samuelson, P. A. (1954). The pure theory of public expenditure. The Review of Economics and Statistics, 36(4), 387–389. https://doi.org/10.2307/1925895</w:t>
      </w:r>
    </w:p>
    <w:p w14:paraId="3594E8C6"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Shabangu, P. (2025). Digital divide and social justice in rural schools: The library as a catalyst for change. Education and Information Technologies, 30(1), 512–530. https://doi.org/10.1007/s10639-024-12501-9</w:t>
      </w:r>
    </w:p>
    <w:p w14:paraId="2CB2B8CA"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Sibiya, G., &amp; Chuma, K. G. (2021). The role of libraries in community information dissemination: A study of rural Gauteng. Journal of Library Administration, 61(4), 456–472. https://doi.org/10.1080/01930826.2021.1905631</w:t>
      </w:r>
    </w:p>
    <w:p w14:paraId="5F67F473"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Statistics South Africa [Stats SA]. (2025). Annual Report 2024/2025: Performance information (Book 2).</w:t>
      </w:r>
    </w:p>
    <w:p w14:paraId="3219BC2A"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Stilwell, C. (2013). The plight of rural library services in South Africa: A literature review. Innovation, 46, 31-47.</w:t>
      </w:r>
    </w:p>
    <w:p w14:paraId="20546FAD"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Stoker, G. (1998). Governance as theory: Five propositions. International Social Science Journal, 50(155), 17–28. https://doi.org/10.1111/1468-2451.00106</w:t>
      </w:r>
    </w:p>
    <w:p w14:paraId="624D0036"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UNESCO. (2020). UNESCO 2020 report on public access to information and sustainable development. Paris: UNESCO. https://unesdoc.unesco.org</w:t>
      </w:r>
    </w:p>
    <w:p w14:paraId="3F0DF295" w14:textId="77777777" w:rsidR="002C2B99" w:rsidRPr="00924B84" w:rsidRDefault="002C2B99" w:rsidP="00E10850">
      <w:pPr>
        <w:pBdr>
          <w:top w:val="nil"/>
          <w:left w:val="nil"/>
          <w:bottom w:val="nil"/>
          <w:right w:val="nil"/>
          <w:between w:val="nil"/>
        </w:pBdr>
        <w:spacing w:after="120"/>
        <w:ind w:left="709" w:hanging="709"/>
        <w:jc w:val="both"/>
        <w:rPr>
          <w:sz w:val="24"/>
          <w:szCs w:val="24"/>
        </w:rPr>
      </w:pPr>
      <w:proofErr w:type="spellStart"/>
      <w:r w:rsidRPr="00924B84">
        <w:rPr>
          <w:sz w:val="24"/>
          <w:szCs w:val="24"/>
        </w:rPr>
        <w:t>Varheim</w:t>
      </w:r>
      <w:proofErr w:type="spellEnd"/>
      <w:r w:rsidRPr="00924B84">
        <w:rPr>
          <w:sz w:val="24"/>
          <w:szCs w:val="24"/>
        </w:rPr>
        <w:t xml:space="preserve">, A. (2014). Gracious space: Library programming strategies towards immigrants as tools in the creation of social capital. Library &amp; Information Science Research, 36(2), 122-128. https://doi.org/10.1016/j.lisr.2013.12.001      </w:t>
      </w:r>
    </w:p>
    <w:p w14:paraId="1520053D" w14:textId="77777777" w:rsidR="002C2B99" w:rsidRPr="00924B84" w:rsidRDefault="002C2B99" w:rsidP="00E10850">
      <w:pPr>
        <w:pBdr>
          <w:top w:val="nil"/>
          <w:left w:val="nil"/>
          <w:bottom w:val="nil"/>
          <w:right w:val="nil"/>
          <w:between w:val="nil"/>
        </w:pBdr>
        <w:spacing w:after="120"/>
        <w:ind w:left="709" w:hanging="709"/>
        <w:jc w:val="both"/>
        <w:rPr>
          <w:sz w:val="24"/>
          <w:szCs w:val="24"/>
        </w:rPr>
      </w:pPr>
      <w:r w:rsidRPr="00924B84">
        <w:rPr>
          <w:sz w:val="24"/>
          <w:szCs w:val="24"/>
        </w:rPr>
        <w:t>Wojciechowska, M. (2021). Libraries as anchors of social capital: Building societal trust through information access. Global Knowledge, Memory and Communication, 70(6/7), 589–605. https://doi.org/10.1108/GKMC-11-2020-0178</w:t>
      </w:r>
    </w:p>
    <w:p w14:paraId="0875B71A" w14:textId="77777777" w:rsidR="002C2B99" w:rsidRPr="00E10850" w:rsidRDefault="002C2B99" w:rsidP="00E10850">
      <w:pPr>
        <w:pBdr>
          <w:top w:val="nil"/>
          <w:left w:val="nil"/>
          <w:bottom w:val="nil"/>
          <w:right w:val="nil"/>
          <w:between w:val="nil"/>
        </w:pBdr>
        <w:spacing w:after="120"/>
        <w:ind w:left="709" w:hanging="709"/>
        <w:jc w:val="both"/>
        <w:rPr>
          <w:color w:val="EE0000"/>
          <w:sz w:val="24"/>
          <w:szCs w:val="24"/>
        </w:rPr>
      </w:pPr>
      <w:r w:rsidRPr="00924B84">
        <w:rPr>
          <w:sz w:val="24"/>
          <w:szCs w:val="24"/>
        </w:rPr>
        <w:t xml:space="preserve">Zondi, T., &amp; </w:t>
      </w:r>
      <w:proofErr w:type="spellStart"/>
      <w:r w:rsidRPr="00924B84">
        <w:rPr>
          <w:sz w:val="24"/>
          <w:szCs w:val="24"/>
        </w:rPr>
        <w:t>Ehiane</w:t>
      </w:r>
      <w:proofErr w:type="spellEnd"/>
      <w:r w:rsidRPr="00924B84">
        <w:rPr>
          <w:sz w:val="24"/>
          <w:szCs w:val="24"/>
        </w:rPr>
        <w:t>, S. (2025). Exploring governance challenges in South African public organizations: A focus on local municipality services. African Journal of Governance and Development, 14(1), 22–40. https://doi.org/10.10520/ejc-ajgd-v14-n1-a3.</w:t>
      </w:r>
    </w:p>
    <w:sectPr w:rsidR="002C2B99" w:rsidRPr="00E10850" w:rsidSect="0077178B">
      <w:headerReference w:type="even" r:id="rId12"/>
      <w:headerReference w:type="default" r:id="rId13"/>
      <w:footerReference w:type="even" r:id="rId14"/>
      <w:footerReference w:type="default" r:id="rId15"/>
      <w:headerReference w:type="first" r:id="rId16"/>
      <w:footerReference w:type="first" r:id="rId17"/>
      <w:pgSz w:w="11907" w:h="16840"/>
      <w:pgMar w:top="1418" w:right="1418" w:bottom="1418" w:left="1701" w:header="1134" w:footer="1134" w:gutter="0"/>
      <w:pgNumType w:start="3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142A5" w14:textId="77777777" w:rsidR="00633828" w:rsidRDefault="00633828">
      <w:r>
        <w:separator/>
      </w:r>
    </w:p>
  </w:endnote>
  <w:endnote w:type="continuationSeparator" w:id="0">
    <w:p w14:paraId="21661A26" w14:textId="77777777" w:rsidR="00633828" w:rsidRDefault="00633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embedRegular r:id="rId1" w:fontKey="{49B67B47-9C21-47A3-92AD-5EC083F9B155}"/>
  </w:font>
  <w:font w:name="Calibri">
    <w:panose1 w:val="020F0502020204030204"/>
    <w:charset w:val="00"/>
    <w:family w:val="swiss"/>
    <w:pitch w:val="variable"/>
    <w:sig w:usb0="E4002EFF" w:usb1="C200247B" w:usb2="00000009" w:usb3="00000000" w:csb0="000001FF" w:csb1="00000000"/>
    <w:embedRegular r:id="rId2" w:fontKey="{544D9100-1A47-4774-A41E-D27AB1B12114}"/>
  </w:font>
  <w:font w:name="NimbusRomNo9L-Medi">
    <w:panose1 w:val="00000000000000000000"/>
    <w:charset w:val="00"/>
    <w:family w:val="roman"/>
    <w:notTrueType/>
    <w:pitch w:val="default"/>
  </w:font>
  <w:font w:name="NimbusRomNo9L-Regu">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3" w:fontKey="{4958FC33-5C3E-4477-87AD-43E3B812C6EA}"/>
  </w:font>
  <w:font w:name="Bodoni">
    <w:charset w:val="00"/>
    <w:family w:val="auto"/>
    <w:pitch w:val="default"/>
    <w:embedRegular r:id="rId4" w:fontKey="{EEACFBF4-4391-49CE-B141-7F3A207E96B1}"/>
    <w:embedBold r:id="rId5" w:fontKey="{7B0EB719-88C0-43FC-A8D8-2B21978F2B53}"/>
  </w:font>
  <w:font w:name="Calibri Light">
    <w:panose1 w:val="020F0302020204030204"/>
    <w:charset w:val="00"/>
    <w:family w:val="swiss"/>
    <w:pitch w:val="variable"/>
    <w:sig w:usb0="E4002EFF" w:usb1="C200247B" w:usb2="00000009" w:usb3="00000000" w:csb0="000001FF" w:csb1="00000000"/>
    <w:embedRegular r:id="rId6" w:fontKey="{2DF07AF2-1FA1-41B1-9BE3-AC7B060133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2EB2D" w14:textId="77777777" w:rsidR="003C284E" w:rsidRDefault="00633828">
    <w:pPr>
      <w:pBdr>
        <w:top w:val="nil"/>
        <w:left w:val="nil"/>
        <w:bottom w:val="nil"/>
        <w:right w:val="nil"/>
        <w:between w:val="nil"/>
      </w:pBdr>
      <w:tabs>
        <w:tab w:val="center" w:pos="4320"/>
        <w:tab w:val="right" w:pos="8640"/>
        <w:tab w:val="left" w:pos="2992"/>
      </w:tabs>
      <w:spacing w:before="240"/>
      <w:rPr>
        <w:color w:val="000000"/>
      </w:rPr>
    </w:pPr>
    <w:r>
      <w:rPr>
        <w:rFonts w:ascii="Bodoni" w:eastAsia="Bodoni" w:hAnsi="Bodoni" w:cs="Bodoni"/>
        <w:b/>
        <w:bCs/>
        <w:color w:val="000000"/>
        <w:highlight w:val="white"/>
      </w:rPr>
      <w:t xml:space="preserve"> An-</w:t>
    </w:r>
    <w:proofErr w:type="spellStart"/>
    <w:r>
      <w:rPr>
        <w:rFonts w:ascii="Bodoni" w:eastAsia="Bodoni" w:hAnsi="Bodoni" w:cs="Bodoni"/>
        <w:b/>
        <w:bCs/>
        <w:color w:val="000000"/>
        <w:highlight w:val="white"/>
      </w:rPr>
      <w:t>Nahdah</w:t>
    </w:r>
    <w:proofErr w:type="spellEnd"/>
    <w:r>
      <w:rPr>
        <w:rFonts w:ascii="Bodoni" w:eastAsia="Bodoni" w:hAnsi="Bodoni" w:cs="Bodoni"/>
        <w:b/>
        <w:bCs/>
        <w:color w:val="000000"/>
        <w:highlight w:val="white"/>
      </w:rPr>
      <w:t xml:space="preserve"> Al-'</w:t>
    </w:r>
    <w:proofErr w:type="spellStart"/>
    <w:r>
      <w:rPr>
        <w:rFonts w:ascii="Bodoni" w:eastAsia="Bodoni" w:hAnsi="Bodoni" w:cs="Bodoni"/>
        <w:b/>
        <w:bCs/>
        <w:color w:val="000000"/>
        <w:highlight w:val="white"/>
      </w:rPr>
      <w:t>Arabiyah</w:t>
    </w:r>
    <w:proofErr w:type="spellEnd"/>
    <w:r>
      <w:rPr>
        <w:color w:val="000000"/>
      </w:rPr>
      <w:t>, Vol. 02, No. 2, August 2022: 1-1x</w:t>
    </w:r>
    <w:r>
      <w:rPr>
        <w:noProof/>
      </w:rPr>
      <mc:AlternateContent>
        <mc:Choice Requires="wps">
          <w:drawing>
            <wp:anchor distT="0" distB="0" distL="114300" distR="114300" simplePos="0" relativeHeight="251663360" behindDoc="0" locked="0" layoutInCell="1" hidden="0" allowOverlap="1" wp14:anchorId="7D0F53E8" wp14:editId="5012E26B">
              <wp:simplePos x="0" y="0"/>
              <wp:positionH relativeFrom="column">
                <wp:posOffset>-12699</wp:posOffset>
              </wp:positionH>
              <wp:positionV relativeFrom="paragraph">
                <wp:posOffset>127000</wp:posOffset>
              </wp:positionV>
              <wp:extent cx="0" cy="12700"/>
              <wp:effectExtent l="0" t="0" r="0" b="0"/>
              <wp:wrapNone/>
              <wp:docPr id="22" name="Straight Arrow Connector 22"/>
              <wp:cNvGraphicFramePr/>
              <a:graphic xmlns:a="http://schemas.openxmlformats.org/drawingml/2006/main">
                <a:graphicData uri="http://schemas.microsoft.com/office/word/2010/wordprocessingShape">
                  <wps:wsp>
                    <wps:cNvCnPr/>
                    <wps:spPr>
                      <a:xfrm>
                        <a:off x="2538000" y="3780000"/>
                        <a:ext cx="5616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-12699</wp:posOffset>
              </wp:positionH>
              <wp:positionV relativeFrom="paragraph">
                <wp:posOffset>127000</wp:posOffset>
              </wp:positionV>
              <wp:extent cx="0" cy="12700"/>
              <wp:effectExtent b="0" l="0" r="0" t="0"/>
              <wp:wrapNone/>
              <wp:docPr id="22"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8CF96" w14:textId="77777777" w:rsidR="003C284E" w:rsidRDefault="00633828">
    <w:pPr>
      <w:pBdr>
        <w:top w:val="nil"/>
        <w:left w:val="nil"/>
        <w:bottom w:val="nil"/>
        <w:right w:val="nil"/>
        <w:between w:val="nil"/>
      </w:pBdr>
      <w:tabs>
        <w:tab w:val="center" w:pos="4320"/>
        <w:tab w:val="right" w:pos="8640"/>
      </w:tabs>
      <w:bidi/>
      <w:spacing w:before="240"/>
      <w:rPr>
        <w:i/>
        <w:iCs/>
        <w:color w:val="000000"/>
      </w:rPr>
    </w:pPr>
    <w:r>
      <w:rPr>
        <w:b/>
        <w:bCs/>
        <w:i/>
        <w:iCs/>
        <w:color w:val="00B050"/>
      </w:rPr>
      <w:t>Journal homepage</w:t>
    </w:r>
    <w:r>
      <w:rPr>
        <w:i/>
        <w:iCs/>
        <w:color w:val="000000"/>
      </w:rPr>
      <w:t>: https://</w:t>
    </w:r>
    <w:r>
      <w:rPr>
        <w:i/>
        <w:iCs/>
        <w:color w:val="000000"/>
      </w:rPr>
      <w:t>jurnal.ar-raniry.ac.id/index.php/adabiya/index</w:t>
    </w:r>
    <w:r>
      <w:rPr>
        <w:noProof/>
      </w:rPr>
      <mc:AlternateContent>
        <mc:Choice Requires="wps">
          <w:drawing>
            <wp:anchor distT="0" distB="0" distL="114300" distR="114300" simplePos="0" relativeHeight="251661312" behindDoc="0" locked="0" layoutInCell="1" hidden="0" allowOverlap="1" wp14:anchorId="7F84F583" wp14:editId="2ACBB035">
              <wp:simplePos x="0" y="0"/>
              <wp:positionH relativeFrom="column">
                <wp:posOffset>-12699</wp:posOffset>
              </wp:positionH>
              <wp:positionV relativeFrom="paragraph">
                <wp:posOffset>127000</wp:posOffset>
              </wp:positionV>
              <wp:extent cx="0" cy="12700"/>
              <wp:effectExtent l="0" t="0" r="0" b="0"/>
              <wp:wrapNone/>
              <wp:docPr id="21" name="Straight Arrow Connector 21"/>
              <wp:cNvGraphicFramePr/>
              <a:graphic xmlns:a="http://schemas.openxmlformats.org/drawingml/2006/main">
                <a:graphicData uri="http://schemas.microsoft.com/office/word/2010/wordprocessingShape">
                  <wps:wsp>
                    <wps:cNvCnPr/>
                    <wps:spPr>
                      <a:xfrm>
                        <a:off x="2538000" y="3780000"/>
                        <a:ext cx="5616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-12699</wp:posOffset>
              </wp:positionH>
              <wp:positionV relativeFrom="paragraph">
                <wp:posOffset>127000</wp:posOffset>
              </wp:positionV>
              <wp:extent cx="0" cy="12700"/>
              <wp:effectExtent b="0" l="0" r="0" t="0"/>
              <wp:wrapNone/>
              <wp:docPr id="2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D34FC" w14:textId="77777777" w:rsidR="003C284E" w:rsidRDefault="00633828">
    <w:pPr>
      <w:pBdr>
        <w:top w:val="nil"/>
        <w:left w:val="nil"/>
        <w:bottom w:val="nil"/>
        <w:right w:val="nil"/>
        <w:between w:val="nil"/>
      </w:pBdr>
      <w:tabs>
        <w:tab w:val="center" w:pos="4320"/>
        <w:tab w:val="right" w:pos="8640"/>
      </w:tabs>
      <w:spacing w:before="240"/>
      <w:rPr>
        <w:i/>
        <w:iCs/>
        <w:color w:val="000000"/>
      </w:rPr>
    </w:pPr>
    <w:r>
      <w:rPr>
        <w:b/>
        <w:bCs/>
        <w:i/>
        <w:iCs/>
        <w:color w:val="00B050"/>
      </w:rPr>
      <w:t xml:space="preserve">Journal </w:t>
    </w:r>
    <w:r>
      <w:rPr>
        <w:b/>
        <w:bCs/>
        <w:i/>
        <w:iCs/>
        <w:color w:val="00B050"/>
      </w:rPr>
      <w:t>homepage</w:t>
    </w:r>
    <w:r>
      <w:rPr>
        <w:i/>
        <w:iCs/>
        <w:color w:val="000000"/>
      </w:rPr>
      <w:t>: https://jurnal.ar-raniry.ac.id/index.php/adabiya/index</w:t>
    </w:r>
    <w:r>
      <w:rPr>
        <w:noProof/>
      </w:rPr>
      <mc:AlternateContent>
        <mc:Choice Requires="wps">
          <w:drawing>
            <wp:anchor distT="0" distB="0" distL="114300" distR="114300" simplePos="0" relativeHeight="251662336" behindDoc="0" locked="0" layoutInCell="1" hidden="0" allowOverlap="1" wp14:anchorId="1F8FE9A5" wp14:editId="6F031AE2">
              <wp:simplePos x="0" y="0"/>
              <wp:positionH relativeFrom="column">
                <wp:posOffset>-12699</wp:posOffset>
              </wp:positionH>
              <wp:positionV relativeFrom="paragraph">
                <wp:posOffset>127000</wp:posOffset>
              </wp:positionV>
              <wp:extent cx="0" cy="12700"/>
              <wp:effectExtent l="0" t="0" r="0" b="0"/>
              <wp:wrapNone/>
              <wp:docPr id="23" name="Straight Arrow Connector 23"/>
              <wp:cNvGraphicFramePr/>
              <a:graphic xmlns:a="http://schemas.openxmlformats.org/drawingml/2006/main">
                <a:graphicData uri="http://schemas.microsoft.com/office/word/2010/wordprocessingShape">
                  <wps:wsp>
                    <wps:cNvCnPr/>
                    <wps:spPr>
                      <a:xfrm>
                        <a:off x="2538000" y="3780000"/>
                        <a:ext cx="5616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-12699</wp:posOffset>
              </wp:positionH>
              <wp:positionV relativeFrom="paragraph">
                <wp:posOffset>127000</wp:posOffset>
              </wp:positionV>
              <wp:extent cx="0" cy="12700"/>
              <wp:effectExtent b="0" l="0" r="0" t="0"/>
              <wp:wrapNone/>
              <wp:docPr id="23"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1EBEB" w14:textId="77777777" w:rsidR="00633828" w:rsidRDefault="00633828">
      <w:r>
        <w:separator/>
      </w:r>
    </w:p>
  </w:footnote>
  <w:footnote w:type="continuationSeparator" w:id="0">
    <w:p w14:paraId="7BD8687D" w14:textId="77777777" w:rsidR="00633828" w:rsidRDefault="00633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5F434" w14:textId="77777777" w:rsidR="003C284E" w:rsidRDefault="00633828">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55635C6" w14:textId="77777777" w:rsidR="003C284E" w:rsidRDefault="00633828">
    <w:pPr>
      <w:pBdr>
        <w:top w:val="nil"/>
        <w:left w:val="nil"/>
        <w:bottom w:val="nil"/>
        <w:right w:val="nil"/>
        <w:between w:val="nil"/>
      </w:pBdr>
      <w:tabs>
        <w:tab w:val="center" w:pos="4320"/>
        <w:tab w:val="right" w:pos="8640"/>
        <w:tab w:val="right" w:pos="851"/>
        <w:tab w:val="left" w:pos="3405"/>
        <w:tab w:val="right" w:pos="8789"/>
      </w:tabs>
      <w:spacing w:after="240"/>
      <w:rPr>
        <w:color w:val="000000"/>
      </w:rPr>
    </w:pPr>
    <w:r>
      <w:rPr>
        <w:color w:val="000000"/>
      </w:rPr>
      <w:t xml:space="preserve">     </w:t>
    </w:r>
    <w:r>
      <w:rPr>
        <w:color w:val="000000"/>
      </w:rPr>
      <w:tab/>
      <w:t>P-ISSN: 2963-8402</w:t>
    </w:r>
    <w:r>
      <w:rPr>
        <w:color w:val="000000"/>
      </w:rPr>
      <w:tab/>
    </w:r>
    <w:r>
      <w:rPr>
        <w:color w:val="000000"/>
      </w:rPr>
      <w:tab/>
      <w:t xml:space="preserve">       E-ISSN: 2774-7808</w:t>
    </w:r>
    <w:r>
      <w:rPr>
        <w:noProof/>
      </w:rPr>
      <mc:AlternateContent>
        <mc:Choice Requires="wps">
          <w:drawing>
            <wp:anchor distT="0" distB="0" distL="114300" distR="114300" simplePos="0" relativeHeight="251660288" behindDoc="0" locked="0" layoutInCell="1" hidden="0" allowOverlap="1" wp14:anchorId="52347F7C" wp14:editId="430B8E84">
              <wp:simplePos x="0" y="0"/>
              <wp:positionH relativeFrom="column">
                <wp:posOffset>-12699</wp:posOffset>
              </wp:positionH>
              <wp:positionV relativeFrom="paragraph">
                <wp:posOffset>165100</wp:posOffset>
              </wp:positionV>
              <wp:extent cx="0" cy="12700"/>
              <wp:effectExtent l="0" t="0" r="0" b="0"/>
              <wp:wrapNone/>
              <wp:docPr id="20" name="Straight Arrow Connector 20"/>
              <wp:cNvGraphicFramePr/>
              <a:graphic xmlns:a="http://schemas.openxmlformats.org/drawingml/2006/main">
                <a:graphicData uri="http://schemas.microsoft.com/office/word/2010/wordprocessingShape">
                  <wps:wsp>
                    <wps:cNvCnPr/>
                    <wps:spPr>
                      <a:xfrm>
                        <a:off x="2538000" y="3780000"/>
                        <a:ext cx="5616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-12699</wp:posOffset>
              </wp:positionH>
              <wp:positionV relativeFrom="paragraph">
                <wp:posOffset>165100</wp:posOffset>
              </wp:positionV>
              <wp:extent cx="0" cy="12700"/>
              <wp:effectExtent b="0" l="0" r="0" t="0"/>
              <wp:wrapNone/>
              <wp:docPr id="20"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4105C" w14:textId="77777777" w:rsidR="003C284E" w:rsidRDefault="00633828">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216566">
      <w:rPr>
        <w:noProof/>
        <w:color w:val="000000"/>
      </w:rPr>
      <w:t>2</w:t>
    </w:r>
    <w:r>
      <w:rPr>
        <w:color w:val="000000"/>
      </w:rPr>
      <w:fldChar w:fldCharType="end"/>
    </w:r>
  </w:p>
  <w:p w14:paraId="6D647BF3" w14:textId="1982489E" w:rsidR="003C284E" w:rsidRDefault="00BD2E8E">
    <w:pPr>
      <w:pBdr>
        <w:top w:val="nil"/>
        <w:left w:val="nil"/>
        <w:bottom w:val="nil"/>
        <w:right w:val="nil"/>
        <w:between w:val="nil"/>
      </w:pBdr>
      <w:tabs>
        <w:tab w:val="center" w:pos="4320"/>
        <w:tab w:val="right" w:pos="8640"/>
        <w:tab w:val="left" w:pos="0"/>
        <w:tab w:val="center" w:pos="4301"/>
        <w:tab w:val="left" w:pos="7938"/>
      </w:tabs>
      <w:rPr>
        <w:color w:val="000000"/>
      </w:rPr>
    </w:pPr>
    <w:r w:rsidRPr="00BD2E8E">
      <w:rPr>
        <w:rFonts w:ascii="Bodoni" w:eastAsia="Bodoni" w:hAnsi="Bodoni" w:cs="Bodoni"/>
        <w:b/>
        <w:bCs/>
        <w:color w:val="000000"/>
      </w:rPr>
      <w:t>Barriers to Implementing a Public Library in Rural Areas in South Africa</w:t>
    </w:r>
    <w:r w:rsidR="00633828">
      <w:rPr>
        <w:color w:val="000000"/>
      </w:rPr>
      <w:tab/>
    </w:r>
  </w:p>
  <w:p w14:paraId="42F41403" w14:textId="77777777" w:rsidR="003C284E" w:rsidRDefault="00633828">
    <w:pPr>
      <w:pBdr>
        <w:top w:val="nil"/>
        <w:left w:val="nil"/>
        <w:bottom w:val="nil"/>
        <w:right w:val="nil"/>
        <w:between w:val="nil"/>
      </w:pBdr>
      <w:tabs>
        <w:tab w:val="center" w:pos="4320"/>
        <w:tab w:val="right" w:pos="8640"/>
      </w:tabs>
      <w:ind w:right="360" w:firstLine="360"/>
      <w:rPr>
        <w:color w:val="000000"/>
      </w:rPr>
    </w:pPr>
    <w:r>
      <w:rPr>
        <w:noProof/>
      </w:rPr>
      <mc:AlternateContent>
        <mc:Choice Requires="wps">
          <w:drawing>
            <wp:anchor distT="0" distB="0" distL="114300" distR="114300" simplePos="0" relativeHeight="251658240" behindDoc="0" locked="0" layoutInCell="1" hidden="0" allowOverlap="1" wp14:anchorId="2D6728F5" wp14:editId="699B1206">
              <wp:simplePos x="0" y="0"/>
              <wp:positionH relativeFrom="column">
                <wp:posOffset>-12699</wp:posOffset>
              </wp:positionH>
              <wp:positionV relativeFrom="paragraph">
                <wp:posOffset>0</wp:posOffset>
              </wp:positionV>
              <wp:extent cx="0" cy="12700"/>
              <wp:effectExtent l="0" t="0" r="0" b="0"/>
              <wp:wrapNone/>
              <wp:docPr id="25" name="Straight Arrow Connector 25"/>
              <wp:cNvGraphicFramePr/>
              <a:graphic xmlns:a="http://schemas.openxmlformats.org/drawingml/2006/main">
                <a:graphicData uri="http://schemas.microsoft.com/office/word/2010/wordprocessingShape">
                  <wps:wsp>
                    <wps:cNvCnPr/>
                    <wps:spPr>
                      <a:xfrm>
                        <a:off x="2538000" y="3780000"/>
                        <a:ext cx="5616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0" cy="12700"/>
              <wp:effectExtent b="0" l="0" r="0" t="0"/>
              <wp:wrapNone/>
              <wp:docPr id="25"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2FCC" w14:textId="7ECB1A4C" w:rsidR="003C284E" w:rsidRDefault="00633828">
    <w:pPr>
      <w:pBdr>
        <w:top w:val="nil"/>
        <w:left w:val="nil"/>
        <w:bottom w:val="nil"/>
        <w:right w:val="nil"/>
        <w:between w:val="nil"/>
      </w:pBdr>
      <w:tabs>
        <w:tab w:val="center" w:pos="4320"/>
        <w:tab w:val="right" w:pos="8640"/>
        <w:tab w:val="left" w:pos="720"/>
      </w:tabs>
      <w:rPr>
        <w:rFonts w:ascii="Bodoni" w:eastAsia="Bodoni" w:hAnsi="Bodoni" w:cs="Bodoni"/>
        <w:color w:val="000000"/>
        <w:highlight w:val="white"/>
      </w:rPr>
    </w:pPr>
    <w:r>
      <w:rPr>
        <w:rFonts w:ascii="Bodoni" w:eastAsia="Bodoni" w:hAnsi="Bodoni" w:cs="Bodoni"/>
        <w:b/>
        <w:bCs/>
        <w:color w:val="FFFF00"/>
        <w:highlight w:val="white"/>
      </w:rPr>
      <w:t>JURNAL ADABIYA</w:t>
    </w:r>
    <w:r>
      <w:rPr>
        <w:rFonts w:ascii="Bodoni" w:eastAsia="Bodoni" w:hAnsi="Bodoni" w:cs="Bodoni"/>
        <w:color w:val="000000"/>
        <w:highlight w:val="white"/>
      </w:rPr>
      <w:tab/>
    </w:r>
    <w:r>
      <w:rPr>
        <w:rFonts w:ascii="Bodoni" w:eastAsia="Bodoni" w:hAnsi="Bodoni" w:cs="Bodoni"/>
        <w:color w:val="000000"/>
        <w:highlight w:val="white"/>
      </w:rPr>
      <w:tab/>
    </w:r>
    <w:r>
      <w:rPr>
        <w:color w:val="000000"/>
      </w:rPr>
      <w:t xml:space="preserve">Vol. </w:t>
    </w:r>
    <w:r w:rsidR="00CE79DF">
      <w:rPr>
        <w:color w:val="000000"/>
      </w:rPr>
      <w:t>28</w:t>
    </w:r>
    <w:r>
      <w:rPr>
        <w:color w:val="000000"/>
      </w:rPr>
      <w:t xml:space="preserve">, No. </w:t>
    </w:r>
    <w:r w:rsidR="00CE79DF">
      <w:rPr>
        <w:color w:val="000000"/>
      </w:rPr>
      <w:t>1</w:t>
    </w:r>
    <w:r>
      <w:rPr>
        <w:color w:val="000000"/>
      </w:rPr>
      <w:t xml:space="preserve">, </w:t>
    </w:r>
    <w:r w:rsidR="00CE79DF">
      <w:rPr>
        <w:color w:val="000000"/>
      </w:rPr>
      <w:t>February</w:t>
    </w:r>
    <w:r>
      <w:rPr>
        <w:color w:val="000000"/>
      </w:rPr>
      <w:t xml:space="preserve"> 202</w:t>
    </w:r>
    <w:r w:rsidR="00CE79DF">
      <w:rPr>
        <w:color w:val="000000"/>
      </w:rPr>
      <w:t>6</w:t>
    </w:r>
    <w:r>
      <w:rPr>
        <w:color w:val="000000"/>
      </w:rPr>
      <w:t xml:space="preserve">, pp. </w:t>
    </w:r>
    <w:r w:rsidR="00CE79DF">
      <w:rPr>
        <w:color w:val="000000"/>
      </w:rPr>
      <w:t>32</w:t>
    </w:r>
    <w:r>
      <w:rPr>
        <w:color w:val="000000"/>
      </w:rPr>
      <w:t>~</w:t>
    </w:r>
    <w:r w:rsidR="00CE79DF">
      <w:rPr>
        <w:color w:val="000000"/>
      </w:rPr>
      <w:t>47</w:t>
    </w:r>
  </w:p>
  <w:p w14:paraId="2B046A6B" w14:textId="287655FE" w:rsidR="003C284E" w:rsidRDefault="00633828">
    <w:pPr>
      <w:pBdr>
        <w:top w:val="nil"/>
        <w:left w:val="nil"/>
        <w:bottom w:val="nil"/>
        <w:right w:val="nil"/>
        <w:between w:val="nil"/>
      </w:pBdr>
      <w:tabs>
        <w:tab w:val="center" w:pos="4320"/>
        <w:tab w:val="right" w:pos="8640"/>
        <w:tab w:val="left" w:pos="7938"/>
        <w:tab w:val="right" w:pos="8789"/>
      </w:tabs>
      <w:rPr>
        <w:color w:val="000000"/>
      </w:rPr>
    </w:pPr>
    <w:r>
      <w:rPr>
        <w:color w:val="000000"/>
      </w:rPr>
      <w:t xml:space="preserve">E-ISSN: 2549-1776 P-ISSN: 2549-3124                                          </w:t>
    </w:r>
    <w:r>
      <w:rPr>
        <w:color w:val="000000"/>
      </w:rPr>
      <w:t xml:space="preserve">DOI: </w:t>
    </w:r>
    <w:r w:rsidR="006C70F2" w:rsidRPr="006C70F2">
      <w:rPr>
        <w:color w:val="000000"/>
      </w:rPr>
      <w:t>10.22373/</w:t>
    </w:r>
    <w:proofErr w:type="gramStart"/>
    <w:r w:rsidR="006C70F2" w:rsidRPr="006C70F2">
      <w:rPr>
        <w:color w:val="000000"/>
      </w:rPr>
      <w:t>adabiya.v</w:t>
    </w:r>
    <w:proofErr w:type="gramEnd"/>
    <w:r w:rsidR="006C70F2" w:rsidRPr="006C70F2">
      <w:rPr>
        <w:color w:val="000000"/>
      </w:rPr>
      <w:t>28i1.34220</w:t>
    </w:r>
    <w:r>
      <w:rPr>
        <w:noProof/>
      </w:rPr>
      <mc:AlternateContent>
        <mc:Choice Requires="wps">
          <w:drawing>
            <wp:anchor distT="0" distB="0" distL="114300" distR="114300" simplePos="0" relativeHeight="251659264" behindDoc="0" locked="0" layoutInCell="1" hidden="0" allowOverlap="1" wp14:anchorId="6333A06B" wp14:editId="4E9E076E">
              <wp:simplePos x="0" y="0"/>
              <wp:positionH relativeFrom="column">
                <wp:posOffset>1</wp:posOffset>
              </wp:positionH>
              <wp:positionV relativeFrom="paragraph">
                <wp:posOffset>152400</wp:posOffset>
              </wp:positionV>
              <wp:extent cx="0" cy="12700"/>
              <wp:effectExtent l="0" t="0" r="0" b="0"/>
              <wp:wrapNone/>
              <wp:docPr id="24" name="Straight Arrow Connector 24"/>
              <wp:cNvGraphicFramePr/>
              <a:graphic xmlns:a="http://schemas.openxmlformats.org/drawingml/2006/main">
                <a:graphicData uri="http://schemas.microsoft.com/office/word/2010/wordprocessingShape">
                  <wps:wsp>
                    <wps:cNvCnPr/>
                    <wps:spPr>
                      <a:xfrm>
                        <a:off x="2538030" y="3780000"/>
                        <a:ext cx="561594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0" cy="12700"/>
              <wp:effectExtent b="0" l="0" r="0" t="0"/>
              <wp:wrapNone/>
              <wp:docPr id="24"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63736562" w14:textId="77777777" w:rsidR="003C284E" w:rsidRDefault="003C284E">
    <w:pPr>
      <w:pBdr>
        <w:top w:val="nil"/>
        <w:left w:val="nil"/>
        <w:bottom w:val="nil"/>
        <w:right w:val="nil"/>
        <w:between w:val="nil"/>
      </w:pBdr>
      <w:tabs>
        <w:tab w:val="center" w:pos="4320"/>
        <w:tab w:val="right" w:pos="8640"/>
        <w:tab w:val="left" w:pos="7938"/>
        <w:tab w:val="right" w:pos="8789"/>
      </w:tabs>
      <w:rPr>
        <w:color w:val="000000"/>
      </w:rPr>
    </w:pPr>
  </w:p>
  <w:p w14:paraId="5D054AA0" w14:textId="77777777" w:rsidR="003C284E" w:rsidRDefault="00633828">
    <w:pPr>
      <w:pBdr>
        <w:top w:val="nil"/>
        <w:left w:val="nil"/>
        <w:bottom w:val="nil"/>
        <w:right w:val="nil"/>
        <w:between w:val="nil"/>
      </w:pBdr>
      <w:tabs>
        <w:tab w:val="center" w:pos="4320"/>
        <w:tab w:val="right" w:pos="8640"/>
        <w:tab w:val="left" w:pos="7938"/>
        <w:tab w:val="right" w:pos="8789"/>
      </w:tabs>
      <w:rPr>
        <w:color w:val="000000"/>
      </w:rPr>
    </w:pPr>
    <w:r>
      <w:rPr>
        <w:color w:val="000000"/>
      </w:rPr>
      <w:tab/>
    </w:r>
    <w:r>
      <w:rPr>
        <w:color w:val="000000"/>
      </w:rPr>
      <w:fldChar w:fldCharType="begin"/>
    </w:r>
    <w:r>
      <w:rPr>
        <w:color w:val="000000"/>
      </w:rPr>
      <w:instrText>PAGE</w:instrText>
    </w:r>
    <w:r>
      <w:rPr>
        <w:color w:val="000000"/>
      </w:rPr>
      <w:fldChar w:fldCharType="separate"/>
    </w:r>
    <w:r w:rsidR="00216566">
      <w:rPr>
        <w:noProof/>
        <w:color w:val="000000"/>
      </w:rPr>
      <w:t>1</w:t>
    </w:r>
    <w:r>
      <w:rPr>
        <w:color w:val="000000"/>
      </w:rPr>
      <w:fldChar w:fldCharType="end"/>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EC6AF3"/>
    <w:multiLevelType w:val="hybridMultilevel"/>
    <w:tmpl w:val="8E828B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4382087A"/>
    <w:multiLevelType w:val="multilevel"/>
    <w:tmpl w:val="D572E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341DF2"/>
    <w:multiLevelType w:val="hybridMultilevel"/>
    <w:tmpl w:val="1EEE192C"/>
    <w:lvl w:ilvl="0" w:tplc="38090019">
      <w:start w:val="1"/>
      <w:numFmt w:val="lowerLetter"/>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7FE1308B"/>
    <w:multiLevelType w:val="multilevel"/>
    <w:tmpl w:val="8E7220D0"/>
    <w:lvl w:ilvl="0">
      <w:start w:val="1"/>
      <w:numFmt w:val="decimal"/>
      <w:lvlText w:val="%1."/>
      <w:lvlJc w:val="left"/>
      <w:pPr>
        <w:ind w:left="720" w:hanging="360"/>
      </w:pPr>
      <w:rPr>
        <w:rFonts w:ascii="Times New Roman" w:eastAsia="Times New Roman" w:hAnsi="Times New Roman" w:cs="Times New Roman"/>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84E"/>
    <w:rsid w:val="000035AF"/>
    <w:rsid w:val="000308AE"/>
    <w:rsid w:val="00075AC6"/>
    <w:rsid w:val="000F5274"/>
    <w:rsid w:val="00156CA1"/>
    <w:rsid w:val="001963D6"/>
    <w:rsid w:val="0021062C"/>
    <w:rsid w:val="00216566"/>
    <w:rsid w:val="00270A3E"/>
    <w:rsid w:val="002A306C"/>
    <w:rsid w:val="002C2B99"/>
    <w:rsid w:val="002E7DCB"/>
    <w:rsid w:val="00390D06"/>
    <w:rsid w:val="003A1663"/>
    <w:rsid w:val="003B3221"/>
    <w:rsid w:val="003C284E"/>
    <w:rsid w:val="004112A1"/>
    <w:rsid w:val="0044204F"/>
    <w:rsid w:val="00444DEA"/>
    <w:rsid w:val="005136EB"/>
    <w:rsid w:val="00576014"/>
    <w:rsid w:val="006073BA"/>
    <w:rsid w:val="00633828"/>
    <w:rsid w:val="00635585"/>
    <w:rsid w:val="00654BB4"/>
    <w:rsid w:val="00660D03"/>
    <w:rsid w:val="006811EF"/>
    <w:rsid w:val="0068146C"/>
    <w:rsid w:val="006A08FA"/>
    <w:rsid w:val="006C70F2"/>
    <w:rsid w:val="006E042E"/>
    <w:rsid w:val="0072257F"/>
    <w:rsid w:val="00762AEB"/>
    <w:rsid w:val="0077178B"/>
    <w:rsid w:val="00774635"/>
    <w:rsid w:val="00844622"/>
    <w:rsid w:val="008A79C8"/>
    <w:rsid w:val="00924B84"/>
    <w:rsid w:val="00975664"/>
    <w:rsid w:val="00983E12"/>
    <w:rsid w:val="009A0223"/>
    <w:rsid w:val="009A1CD5"/>
    <w:rsid w:val="009B3165"/>
    <w:rsid w:val="009D242C"/>
    <w:rsid w:val="00A5204C"/>
    <w:rsid w:val="00A70000"/>
    <w:rsid w:val="00AE4764"/>
    <w:rsid w:val="00B05B9C"/>
    <w:rsid w:val="00B22849"/>
    <w:rsid w:val="00B822F8"/>
    <w:rsid w:val="00B838D6"/>
    <w:rsid w:val="00BB183D"/>
    <w:rsid w:val="00BD2E8E"/>
    <w:rsid w:val="00BD5B98"/>
    <w:rsid w:val="00C25CAF"/>
    <w:rsid w:val="00C51A8A"/>
    <w:rsid w:val="00CE79DF"/>
    <w:rsid w:val="00D33013"/>
    <w:rsid w:val="00D34A6A"/>
    <w:rsid w:val="00D35813"/>
    <w:rsid w:val="00D67DB5"/>
    <w:rsid w:val="00D74A2E"/>
    <w:rsid w:val="00DC02C6"/>
    <w:rsid w:val="00DC4ABC"/>
    <w:rsid w:val="00E029F8"/>
    <w:rsid w:val="00E10850"/>
    <w:rsid w:val="00E64B9A"/>
    <w:rsid w:val="00EC5C42"/>
    <w:rsid w:val="00EE69C4"/>
    <w:rsid w:val="00F022B2"/>
    <w:rsid w:val="00F430CB"/>
    <w:rsid w:val="00FA190E"/>
    <w:rsid w:val="00FE2A0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0BF9B"/>
  <w15:docId w15:val="{8CC88CF3-5F95-40F4-A1DC-A25CDE9BB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B68"/>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link w:val="TitleChar"/>
    <w:uiPriority w:val="10"/>
    <w:qFormat/>
    <w:rsid w:val="00577B68"/>
    <w:pPr>
      <w:jc w:val="center"/>
    </w:pPr>
    <w:rPr>
      <w:b/>
      <w:bCs/>
      <w:sz w:val="28"/>
      <w:szCs w:val="24"/>
      <w:lang w:val="id-ID"/>
    </w:rPr>
  </w:style>
  <w:style w:type="table" w:styleId="TableGrid">
    <w:name w:val="Table Grid"/>
    <w:basedOn w:val="TableNormal"/>
    <w:uiPriority w:val="39"/>
    <w:rsid w:val="00577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577B68"/>
    <w:rPr>
      <w:color w:val="0000FF"/>
      <w:u w:val="single"/>
    </w:rPr>
  </w:style>
  <w:style w:type="paragraph" w:styleId="Header">
    <w:name w:val="header"/>
    <w:basedOn w:val="Normal"/>
    <w:link w:val="HeaderChar"/>
    <w:uiPriority w:val="99"/>
    <w:rsid w:val="00577B68"/>
    <w:pPr>
      <w:tabs>
        <w:tab w:val="center" w:pos="4320"/>
        <w:tab w:val="right" w:pos="8640"/>
      </w:tabs>
    </w:pPr>
  </w:style>
  <w:style w:type="character" w:customStyle="1" w:styleId="HeaderChar">
    <w:name w:val="Header Char"/>
    <w:basedOn w:val="DefaultParagraphFont"/>
    <w:link w:val="Header"/>
    <w:uiPriority w:val="99"/>
    <w:rsid w:val="00577B68"/>
    <w:rPr>
      <w:rFonts w:ascii="Times New Roman" w:eastAsia="Times New Roman" w:hAnsi="Times New Roman" w:cs="Times New Roman"/>
      <w:kern w:val="0"/>
      <w:sz w:val="20"/>
      <w:szCs w:val="20"/>
      <w:lang w:val="en-US"/>
    </w:rPr>
  </w:style>
  <w:style w:type="paragraph" w:styleId="Footer">
    <w:name w:val="footer"/>
    <w:basedOn w:val="Normal"/>
    <w:link w:val="FooterChar"/>
    <w:rsid w:val="00577B68"/>
    <w:pPr>
      <w:tabs>
        <w:tab w:val="center" w:pos="4320"/>
        <w:tab w:val="right" w:pos="8640"/>
      </w:tabs>
    </w:pPr>
  </w:style>
  <w:style w:type="character" w:customStyle="1" w:styleId="FooterChar">
    <w:name w:val="Footer Char"/>
    <w:basedOn w:val="DefaultParagraphFont"/>
    <w:link w:val="Footer"/>
    <w:rsid w:val="00577B68"/>
    <w:rPr>
      <w:rFonts w:ascii="Times New Roman" w:eastAsia="Times New Roman" w:hAnsi="Times New Roman" w:cs="Times New Roman"/>
      <w:kern w:val="0"/>
      <w:sz w:val="20"/>
      <w:szCs w:val="20"/>
      <w:lang w:val="en-US"/>
    </w:rPr>
  </w:style>
  <w:style w:type="character" w:styleId="PageNumber">
    <w:name w:val="page number"/>
    <w:basedOn w:val="DefaultParagraphFont"/>
    <w:rsid w:val="00577B68"/>
  </w:style>
  <w:style w:type="character" w:customStyle="1" w:styleId="TitleChar">
    <w:name w:val="Title Char"/>
    <w:basedOn w:val="DefaultParagraphFont"/>
    <w:link w:val="Title"/>
    <w:rsid w:val="00577B68"/>
    <w:rPr>
      <w:rFonts w:ascii="Times New Roman" w:eastAsia="Times New Roman" w:hAnsi="Times New Roman" w:cs="Times New Roman"/>
      <w:b/>
      <w:bCs/>
      <w:kern w:val="0"/>
      <w:sz w:val="28"/>
      <w:szCs w:val="24"/>
      <w:lang w:val="id-ID"/>
    </w:rPr>
  </w:style>
  <w:style w:type="paragraph" w:customStyle="1" w:styleId="Default">
    <w:name w:val="Default"/>
    <w:rsid w:val="00577B68"/>
    <w:pPr>
      <w:widowControl w:val="0"/>
      <w:autoSpaceDE w:val="0"/>
      <w:autoSpaceDN w:val="0"/>
      <w:adjustRightInd w:val="0"/>
    </w:pPr>
    <w:rPr>
      <w:rFonts w:cs="Angsana New"/>
      <w:color w:val="000000"/>
      <w:sz w:val="24"/>
      <w:szCs w:val="24"/>
    </w:rPr>
  </w:style>
  <w:style w:type="character" w:styleId="Strong">
    <w:name w:val="Strong"/>
    <w:basedOn w:val="DefaultParagraphFont"/>
    <w:uiPriority w:val="22"/>
    <w:qFormat/>
    <w:rsid w:val="00577B68"/>
    <w:rPr>
      <w:rFonts w:cs="Times New Roman"/>
      <w:b/>
      <w:bCs/>
    </w:rPr>
  </w:style>
  <w:style w:type="character" w:customStyle="1" w:styleId="apple-style-span">
    <w:name w:val="apple-style-span"/>
    <w:basedOn w:val="DefaultParagraphFont"/>
    <w:rsid w:val="00577B68"/>
  </w:style>
  <w:style w:type="paragraph" w:styleId="ListParagraph">
    <w:name w:val="List Paragraph"/>
    <w:basedOn w:val="Normal"/>
    <w:qFormat/>
    <w:rsid w:val="00577B68"/>
    <w:pPr>
      <w:spacing w:after="200" w:line="276" w:lineRule="auto"/>
      <w:ind w:left="720"/>
      <w:contextualSpacing/>
    </w:pPr>
    <w:rPr>
      <w:rFonts w:ascii="Calibri" w:hAnsi="Calibri"/>
      <w:sz w:val="22"/>
      <w:szCs w:val="22"/>
      <w:lang w:val="en-GB" w:eastAsia="en-GB"/>
    </w:rPr>
  </w:style>
  <w:style w:type="character" w:customStyle="1" w:styleId="fontstyle01">
    <w:name w:val="fontstyle01"/>
    <w:basedOn w:val="DefaultParagraphFont"/>
    <w:rsid w:val="00577B68"/>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577B68"/>
    <w:rPr>
      <w:rFonts w:ascii="NimbusRomNo9L-Regu" w:hAnsi="NimbusRomNo9L-Regu" w:hint="default"/>
      <w:b w:val="0"/>
      <w:bCs w:val="0"/>
      <w:i w:val="0"/>
      <w:iCs w:val="0"/>
      <w:color w:val="000000"/>
      <w:sz w:val="20"/>
      <w:szCs w:val="20"/>
    </w:rPr>
  </w:style>
  <w:style w:type="character" w:styleId="UnresolvedMention">
    <w:name w:val="Unresolved Mention"/>
    <w:basedOn w:val="DefaultParagraphFont"/>
    <w:uiPriority w:val="99"/>
    <w:semiHidden/>
    <w:unhideWhenUsed/>
    <w:rsid w:val="00723CC5"/>
    <w:rPr>
      <w:color w:val="605E5C"/>
      <w:shd w:val="clear" w:color="auto" w:fill="E1DFDD"/>
    </w:rPr>
  </w:style>
  <w:style w:type="character" w:styleId="Emphasis">
    <w:name w:val="Emphasis"/>
    <w:basedOn w:val="DefaultParagraphFont"/>
    <w:uiPriority w:val="20"/>
    <w:qFormat/>
    <w:rsid w:val="004F2F66"/>
    <w:rPr>
      <w:i/>
      <w:iCs/>
    </w:rPr>
  </w:style>
  <w:style w:type="paragraph" w:styleId="NormalWeb">
    <w:name w:val="Normal (Web)"/>
    <w:basedOn w:val="Normal"/>
    <w:uiPriority w:val="99"/>
    <w:semiHidden/>
    <w:unhideWhenUsed/>
    <w:rsid w:val="000F0391"/>
    <w:pPr>
      <w:spacing w:before="100" w:beforeAutospacing="1" w:after="100" w:afterAutospacing="1"/>
    </w:pPr>
    <w:rPr>
      <w:sz w:val="24"/>
      <w:szCs w:val="24"/>
      <w:lang w:val="en-ID" w:eastAsia="en-I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NoSpacing">
    <w:name w:val="No Spacing"/>
    <w:uiPriority w:val="1"/>
    <w:qFormat/>
    <w:rsid w:val="00B838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creativecommons.org/licenses/by-sa/4.0/"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dsskosana@gmai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uTR/+6RazkQUYEYbdbLzBrirQ==">CgMxLjAyCGguZ2pkZ3hzMgloLjMwajB6bGwyCWguMWZvYjl0ZTIJaC4zem55c2g3MgloLjJldDkycDAyCGgudHlqY3d0MgloLjNkeTZ2a20yCWguMXQzaDVzZjIJaC40ZDM0b2c4OAByITFzcmYxMWxDaE5YODBheDFKVjd6M2FGcTdhVXBkSmJGcA==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7E8D94-711D-4CA5-BC7E-ECB89BBC9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16</Pages>
  <Words>7411</Words>
  <Characters>42243</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Akmal Fajri</dc:creator>
  <cp:lastModifiedBy>T. Mulkan Safri</cp:lastModifiedBy>
  <cp:revision>42</cp:revision>
  <cp:lastPrinted>2026-02-26T05:30:00Z</cp:lastPrinted>
  <dcterms:created xsi:type="dcterms:W3CDTF">2024-01-11T03:55:00Z</dcterms:created>
  <dcterms:modified xsi:type="dcterms:W3CDTF">2026-02-26T05:46:00Z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GrammarlyDocumentId">
    <vt:lpwstr>3657e553-e93b-4c25-8b64-e946bc9460bf</vt:lpwstr>
  </property>
</Properties>
</file>